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FC282" w14:textId="6377417F" w:rsidR="00E02553" w:rsidRPr="00332FC6" w:rsidRDefault="00DB569C" w:rsidP="00A06FFE">
      <w:pPr>
        <w:pStyle w:val="SectionTitle"/>
        <w:keepNext w:val="0"/>
        <w:pBdr>
          <w:top w:val="single" w:sz="4" w:space="1" w:color="auto"/>
          <w:left w:val="single" w:sz="4" w:space="4" w:color="auto"/>
          <w:bottom w:val="single" w:sz="4" w:space="1" w:color="auto"/>
          <w:right w:val="single" w:sz="4" w:space="4" w:color="auto"/>
        </w:pBdr>
        <w:spacing w:after="240"/>
        <w:rPr>
          <w:rFonts w:ascii="Calibri" w:hAnsi="Calibri"/>
          <w:smallCaps w:val="0"/>
          <w:szCs w:val="28"/>
        </w:rPr>
      </w:pPr>
      <w:r w:rsidRPr="00332FC6">
        <w:rPr>
          <w:rFonts w:ascii="Calibri" w:hAnsi="Calibri"/>
          <w:szCs w:val="28"/>
        </w:rPr>
        <w:br/>
      </w:r>
      <w:r w:rsidR="00662922" w:rsidRPr="00332FC6">
        <w:rPr>
          <w:rFonts w:ascii="Calibri" w:hAnsi="Calibri"/>
          <w:caps/>
          <w:smallCaps w:val="0"/>
          <w:szCs w:val="28"/>
        </w:rPr>
        <w:t>request for proposal</w:t>
      </w:r>
      <w:r w:rsidR="00A06FFE" w:rsidRPr="00332FC6">
        <w:rPr>
          <w:rFonts w:ascii="Calibri" w:hAnsi="Calibri"/>
          <w:caps/>
          <w:smallCaps w:val="0"/>
          <w:szCs w:val="28"/>
        </w:rPr>
        <w:br/>
      </w:r>
    </w:p>
    <w:p w14:paraId="03CCD237" w14:textId="6E46AA14" w:rsidR="00633618" w:rsidRPr="00332FC6" w:rsidRDefault="00633618" w:rsidP="005E52D8">
      <w:pPr>
        <w:keepNext/>
        <w:numPr>
          <w:ilvl w:val="0"/>
          <w:numId w:val="19"/>
        </w:numPr>
        <w:spacing w:before="480" w:after="120"/>
        <w:ind w:left="357" w:hanging="357"/>
        <w:jc w:val="both"/>
        <w:rPr>
          <w:rFonts w:ascii="Calibri" w:hAnsi="Calibri"/>
          <w:b/>
          <w:smallCaps/>
          <w:sz w:val="24"/>
          <w:szCs w:val="24"/>
          <w:u w:val="single"/>
        </w:rPr>
      </w:pPr>
      <w:r w:rsidRPr="00332FC6">
        <w:rPr>
          <w:rFonts w:ascii="Calibri" w:hAnsi="Calibri"/>
          <w:b/>
          <w:smallCaps/>
          <w:sz w:val="24"/>
          <w:szCs w:val="24"/>
          <w:u w:val="single"/>
        </w:rPr>
        <w:t xml:space="preserve">Context </w:t>
      </w:r>
    </w:p>
    <w:p w14:paraId="0AE248A5" w14:textId="77777777" w:rsidR="00633618" w:rsidRPr="00332FC6" w:rsidRDefault="00633618" w:rsidP="00633618">
      <w:pPr>
        <w:pStyle w:val="Sous-titre"/>
        <w:spacing w:after="240"/>
        <w:jc w:val="both"/>
        <w:rPr>
          <w:rFonts w:ascii="Calibri" w:hAnsi="Calibri"/>
          <w:b w:val="0"/>
          <w:sz w:val="22"/>
          <w:szCs w:val="22"/>
          <w:lang w:val="en-GB"/>
        </w:rPr>
      </w:pPr>
      <w:r w:rsidRPr="00332FC6">
        <w:rPr>
          <w:rFonts w:ascii="Calibri" w:hAnsi="Calibri"/>
          <w:b w:val="0"/>
          <w:sz w:val="22"/>
          <w:szCs w:val="22"/>
          <w:lang w:val="en-GB"/>
        </w:rPr>
        <w:t xml:space="preserve">Expertise France is the French public international cooperation agency. It designs and implements projects which aim to contribute to the balanced development of partner countries, in line with the Sustainable Development Goals (SDGs) of the 2030 Agenda and the priorities of France’s external action. Expertise France’s mission is to meet the demand of partner countries seeking to enhance the quality of their public policies in order to address the environmental, social, </w:t>
      </w:r>
      <w:proofErr w:type="gramStart"/>
      <w:r w:rsidRPr="00332FC6">
        <w:rPr>
          <w:rFonts w:ascii="Calibri" w:hAnsi="Calibri"/>
          <w:b w:val="0"/>
          <w:sz w:val="22"/>
          <w:szCs w:val="22"/>
          <w:lang w:val="en-GB"/>
        </w:rPr>
        <w:t>economic</w:t>
      </w:r>
      <w:proofErr w:type="gramEnd"/>
      <w:r w:rsidRPr="00332FC6">
        <w:rPr>
          <w:rFonts w:ascii="Calibri" w:hAnsi="Calibri"/>
          <w:b w:val="0"/>
          <w:sz w:val="22"/>
          <w:szCs w:val="22"/>
          <w:lang w:val="en-GB"/>
        </w:rPr>
        <w:t xml:space="preserve"> and security challenges they are facing. The agency achieves this goal by implementing projects in the main areas of public action: </w:t>
      </w:r>
    </w:p>
    <w:p w14:paraId="63A93AEE" w14:textId="2FDDBE8E" w:rsidR="00633618" w:rsidRPr="00332FC6" w:rsidRDefault="00633618" w:rsidP="00467ACB">
      <w:pPr>
        <w:pStyle w:val="Sous-titre"/>
        <w:numPr>
          <w:ilvl w:val="0"/>
          <w:numId w:val="35"/>
        </w:numPr>
        <w:ind w:left="1077" w:hanging="357"/>
        <w:jc w:val="both"/>
        <w:rPr>
          <w:rFonts w:ascii="Calibri" w:hAnsi="Calibri"/>
          <w:b w:val="0"/>
          <w:sz w:val="22"/>
          <w:szCs w:val="22"/>
          <w:lang w:val="en-GB"/>
        </w:rPr>
      </w:pPr>
      <w:r w:rsidRPr="00332FC6">
        <w:rPr>
          <w:rFonts w:ascii="Calibri" w:hAnsi="Calibri"/>
          <w:b w:val="0"/>
          <w:sz w:val="22"/>
          <w:szCs w:val="22"/>
          <w:lang w:val="en-GB"/>
        </w:rPr>
        <w:t xml:space="preserve">Democratic, economic and financial governance; </w:t>
      </w:r>
    </w:p>
    <w:p w14:paraId="588DBD5A" w14:textId="0ECA0C83" w:rsidR="00633618" w:rsidRPr="00332FC6" w:rsidRDefault="00467ACB" w:rsidP="00467ACB">
      <w:pPr>
        <w:pStyle w:val="Sous-titre"/>
        <w:numPr>
          <w:ilvl w:val="0"/>
          <w:numId w:val="35"/>
        </w:numPr>
        <w:ind w:left="1077" w:hanging="357"/>
        <w:jc w:val="both"/>
        <w:rPr>
          <w:rFonts w:ascii="Calibri" w:hAnsi="Calibri"/>
          <w:b w:val="0"/>
          <w:sz w:val="22"/>
          <w:szCs w:val="22"/>
          <w:lang w:val="en-GB"/>
        </w:rPr>
      </w:pPr>
      <w:r w:rsidRPr="00332FC6">
        <w:rPr>
          <w:rFonts w:ascii="Calibri" w:hAnsi="Calibri"/>
          <w:b w:val="0"/>
          <w:sz w:val="22"/>
          <w:szCs w:val="22"/>
          <w:lang w:val="en-GB"/>
        </w:rPr>
        <w:t>Stability, international security and peace Stability, international security and peace</w:t>
      </w:r>
    </w:p>
    <w:p w14:paraId="0D801CE6" w14:textId="5175938F" w:rsidR="00467ACB" w:rsidRPr="00332FC6" w:rsidRDefault="00467ACB" w:rsidP="00467ACB">
      <w:pPr>
        <w:pStyle w:val="Sous-titre"/>
        <w:numPr>
          <w:ilvl w:val="0"/>
          <w:numId w:val="35"/>
        </w:numPr>
        <w:ind w:left="1077" w:hanging="357"/>
        <w:jc w:val="both"/>
        <w:rPr>
          <w:rFonts w:ascii="Calibri" w:hAnsi="Calibri"/>
          <w:b w:val="0"/>
          <w:sz w:val="22"/>
          <w:szCs w:val="22"/>
          <w:lang w:val="en-GB"/>
        </w:rPr>
      </w:pPr>
      <w:r w:rsidRPr="00332FC6">
        <w:rPr>
          <w:rFonts w:ascii="Calibri" w:hAnsi="Calibri"/>
          <w:b w:val="0"/>
          <w:sz w:val="22"/>
          <w:szCs w:val="22"/>
          <w:lang w:val="en-GB"/>
        </w:rPr>
        <w:t>Sustainable development, climate and agriculture</w:t>
      </w:r>
    </w:p>
    <w:p w14:paraId="26AAC8DD" w14:textId="645E9455" w:rsidR="00467ACB" w:rsidRPr="00332FC6" w:rsidRDefault="00467ACB" w:rsidP="00467ACB">
      <w:pPr>
        <w:pStyle w:val="Sous-titre"/>
        <w:numPr>
          <w:ilvl w:val="0"/>
          <w:numId w:val="35"/>
        </w:numPr>
        <w:spacing w:after="240"/>
        <w:jc w:val="both"/>
        <w:rPr>
          <w:rFonts w:ascii="Calibri" w:hAnsi="Calibri"/>
          <w:b w:val="0"/>
          <w:sz w:val="22"/>
          <w:szCs w:val="22"/>
          <w:lang w:val="en-GB"/>
        </w:rPr>
      </w:pPr>
      <w:r w:rsidRPr="00332FC6">
        <w:rPr>
          <w:rFonts w:ascii="Calibri" w:hAnsi="Calibri"/>
          <w:b w:val="0"/>
          <w:sz w:val="22"/>
          <w:szCs w:val="22"/>
          <w:lang w:val="en-GB"/>
        </w:rPr>
        <w:t>Health and human development</w:t>
      </w:r>
    </w:p>
    <w:p w14:paraId="24153442" w14:textId="6DF09724" w:rsidR="00847443" w:rsidRPr="00847443" w:rsidRDefault="00847443" w:rsidP="00847443">
      <w:pPr>
        <w:keepNext/>
        <w:spacing w:before="240" w:after="120"/>
        <w:jc w:val="both"/>
        <w:rPr>
          <w:rFonts w:ascii="Calibri" w:hAnsi="Calibri"/>
          <w:sz w:val="22"/>
          <w:szCs w:val="22"/>
        </w:rPr>
      </w:pPr>
      <w:r>
        <w:rPr>
          <w:rFonts w:ascii="Calibri" w:hAnsi="Calibri"/>
          <w:sz w:val="22"/>
          <w:szCs w:val="22"/>
        </w:rPr>
        <w:t>Expertise France</w:t>
      </w:r>
      <w:r w:rsidRPr="00847443">
        <w:rPr>
          <w:rFonts w:ascii="Calibri" w:hAnsi="Calibri"/>
          <w:sz w:val="22"/>
          <w:szCs w:val="22"/>
        </w:rPr>
        <w:t xml:space="preserve"> is currently deploying a Policy-Based Loan (PBL) support instrument for the Government of Moldova (</w:t>
      </w:r>
      <w:proofErr w:type="spellStart"/>
      <w:r w:rsidRPr="00847443">
        <w:rPr>
          <w:rFonts w:ascii="Calibri" w:hAnsi="Calibri"/>
          <w:sz w:val="22"/>
          <w:szCs w:val="22"/>
        </w:rPr>
        <w:t>GoM</w:t>
      </w:r>
      <w:proofErr w:type="spellEnd"/>
      <w:r w:rsidRPr="00847443">
        <w:rPr>
          <w:rFonts w:ascii="Calibri" w:hAnsi="Calibri"/>
          <w:sz w:val="22"/>
          <w:szCs w:val="22"/>
        </w:rPr>
        <w:t xml:space="preserve">) to assist the country’s green energy transition. The Moldovan Green Transition Policy-Based Loan envisages leveraging €120 million to the Government of Moldova upon the completion of a set of policy reform measures (PRMs) identified in a reform roadmap prepared for this purpose. </w:t>
      </w:r>
    </w:p>
    <w:p w14:paraId="5C8291DB" w14:textId="77777777" w:rsidR="00847443" w:rsidRPr="00847443" w:rsidRDefault="00847443" w:rsidP="00847443">
      <w:pPr>
        <w:keepNext/>
        <w:spacing w:before="240" w:after="120"/>
        <w:jc w:val="both"/>
        <w:rPr>
          <w:rFonts w:ascii="Calibri" w:hAnsi="Calibri"/>
          <w:sz w:val="22"/>
          <w:szCs w:val="22"/>
        </w:rPr>
      </w:pPr>
      <w:r w:rsidRPr="00847443">
        <w:rPr>
          <w:rFonts w:ascii="Calibri" w:hAnsi="Calibri"/>
          <w:sz w:val="22"/>
          <w:szCs w:val="22"/>
        </w:rPr>
        <w:t xml:space="preserve">Expertise France, the French Cooperation Agency, part of the AFD group, </w:t>
      </w:r>
      <w:proofErr w:type="gramStart"/>
      <w:r w:rsidRPr="00847443">
        <w:rPr>
          <w:rFonts w:ascii="Calibri" w:hAnsi="Calibri"/>
          <w:sz w:val="22"/>
          <w:szCs w:val="22"/>
        </w:rPr>
        <w:t>has been tasked</w:t>
      </w:r>
      <w:proofErr w:type="gramEnd"/>
      <w:r w:rsidRPr="00847443">
        <w:rPr>
          <w:rFonts w:ascii="Calibri" w:hAnsi="Calibri"/>
          <w:sz w:val="22"/>
          <w:szCs w:val="22"/>
        </w:rPr>
        <w:t xml:space="preserve"> with the implementation of the Technical Assistance Framework (TAF) aiming at supporting the Moldovan authorities in the reform process and has prepared this Technical Assistance Offer (TAO) laying out its vision for the implementation of the support. The TAF is financed by a 5M€ grant delegated by the European Union (EU). </w:t>
      </w:r>
    </w:p>
    <w:p w14:paraId="18225C26" w14:textId="77777777" w:rsidR="00847443" w:rsidRPr="00847443" w:rsidRDefault="00847443" w:rsidP="00847443">
      <w:pPr>
        <w:keepNext/>
        <w:spacing w:before="240" w:after="120"/>
        <w:jc w:val="both"/>
        <w:rPr>
          <w:rFonts w:ascii="Calibri" w:hAnsi="Calibri"/>
          <w:sz w:val="22"/>
          <w:szCs w:val="22"/>
        </w:rPr>
      </w:pPr>
      <w:r w:rsidRPr="00847443">
        <w:rPr>
          <w:rFonts w:ascii="Calibri" w:hAnsi="Calibri"/>
          <w:sz w:val="22"/>
          <w:szCs w:val="22"/>
        </w:rPr>
        <w:t>For the Republic of Moldova, enhancing energy security entails reducing dependence on energy imports, diversifying energy suppliers (including Renewable Energy Sources, RES) and supply routes, as well as improving energy efficiency measures. These initiatives are also critical for sustainable development and resilience against energy challenges.</w:t>
      </w:r>
    </w:p>
    <w:p w14:paraId="7935CC42" w14:textId="77777777" w:rsidR="00847443" w:rsidRPr="00847443" w:rsidRDefault="00847443" w:rsidP="00847443">
      <w:pPr>
        <w:keepNext/>
        <w:spacing w:before="240" w:after="120"/>
        <w:jc w:val="both"/>
        <w:rPr>
          <w:rFonts w:ascii="Calibri" w:hAnsi="Calibri"/>
          <w:sz w:val="22"/>
          <w:szCs w:val="22"/>
        </w:rPr>
      </w:pPr>
      <w:r w:rsidRPr="00847443">
        <w:rPr>
          <w:rFonts w:ascii="Calibri" w:hAnsi="Calibri"/>
          <w:sz w:val="22"/>
          <w:szCs w:val="22"/>
        </w:rPr>
        <w:t xml:space="preserve">The Moldova Green Transition TAF </w:t>
      </w:r>
      <w:proofErr w:type="gramStart"/>
      <w:r w:rsidRPr="00847443">
        <w:rPr>
          <w:rFonts w:ascii="Calibri" w:hAnsi="Calibri"/>
          <w:sz w:val="22"/>
          <w:szCs w:val="22"/>
        </w:rPr>
        <w:t>was commissioned</w:t>
      </w:r>
      <w:proofErr w:type="gramEnd"/>
      <w:r w:rsidRPr="00847443">
        <w:rPr>
          <w:rFonts w:ascii="Calibri" w:hAnsi="Calibri"/>
          <w:sz w:val="22"/>
          <w:szCs w:val="22"/>
        </w:rPr>
        <w:t xml:space="preserve"> in the context of the cooperation agreed between the </w:t>
      </w:r>
      <w:proofErr w:type="spellStart"/>
      <w:r w:rsidRPr="00847443">
        <w:rPr>
          <w:rFonts w:ascii="Calibri" w:hAnsi="Calibri"/>
          <w:sz w:val="22"/>
          <w:szCs w:val="22"/>
        </w:rPr>
        <w:t>Agence</w:t>
      </w:r>
      <w:proofErr w:type="spellEnd"/>
      <w:r w:rsidRPr="00847443">
        <w:rPr>
          <w:rFonts w:ascii="Calibri" w:hAnsi="Calibri"/>
          <w:sz w:val="22"/>
          <w:szCs w:val="22"/>
        </w:rPr>
        <w:t xml:space="preserve"> </w:t>
      </w:r>
      <w:proofErr w:type="spellStart"/>
      <w:r w:rsidRPr="00847443">
        <w:rPr>
          <w:rFonts w:ascii="Calibri" w:hAnsi="Calibri"/>
          <w:sz w:val="22"/>
          <w:szCs w:val="22"/>
        </w:rPr>
        <w:t>Française</w:t>
      </w:r>
      <w:proofErr w:type="spellEnd"/>
      <w:r w:rsidRPr="00847443">
        <w:rPr>
          <w:rFonts w:ascii="Calibri" w:hAnsi="Calibri"/>
          <w:sz w:val="22"/>
          <w:szCs w:val="22"/>
        </w:rPr>
        <w:t xml:space="preserve"> de </w:t>
      </w:r>
      <w:proofErr w:type="spellStart"/>
      <w:r w:rsidRPr="00847443">
        <w:rPr>
          <w:rFonts w:ascii="Calibri" w:hAnsi="Calibri"/>
          <w:sz w:val="22"/>
          <w:szCs w:val="22"/>
        </w:rPr>
        <w:t>Développement</w:t>
      </w:r>
      <w:proofErr w:type="spellEnd"/>
      <w:r w:rsidRPr="00847443">
        <w:rPr>
          <w:rFonts w:ascii="Calibri" w:hAnsi="Calibri"/>
          <w:sz w:val="22"/>
          <w:szCs w:val="22"/>
        </w:rPr>
        <w:t xml:space="preserve"> (AFD) and the Government of Moldova (</w:t>
      </w:r>
      <w:proofErr w:type="spellStart"/>
      <w:r w:rsidRPr="00847443">
        <w:rPr>
          <w:rFonts w:ascii="Calibri" w:hAnsi="Calibri"/>
          <w:sz w:val="22"/>
          <w:szCs w:val="22"/>
        </w:rPr>
        <w:t>GoM</w:t>
      </w:r>
      <w:proofErr w:type="spellEnd"/>
      <w:r w:rsidRPr="00847443">
        <w:rPr>
          <w:rFonts w:ascii="Calibri" w:hAnsi="Calibri"/>
          <w:sz w:val="22"/>
          <w:szCs w:val="22"/>
        </w:rPr>
        <w:t xml:space="preserve">) in response to the need to push forward the green transition of Moldova’s energy sector, in line with the Moldovan Government priorities and reform agenda towards EU accession. In this respect, the government’s efforts </w:t>
      </w:r>
      <w:proofErr w:type="gramStart"/>
      <w:r w:rsidRPr="00847443">
        <w:rPr>
          <w:rFonts w:ascii="Calibri" w:hAnsi="Calibri"/>
          <w:sz w:val="22"/>
          <w:szCs w:val="22"/>
        </w:rPr>
        <w:t>are in part focused</w:t>
      </w:r>
      <w:proofErr w:type="gramEnd"/>
      <w:r w:rsidRPr="00847443">
        <w:rPr>
          <w:rFonts w:ascii="Calibri" w:hAnsi="Calibri"/>
          <w:sz w:val="22"/>
          <w:szCs w:val="22"/>
        </w:rPr>
        <w:t xml:space="preserve"> on promotion of energy security and climate change resilience. The goal of the reform is to accelerate the green energy transition in Moldova in compliance with the Energy Community and EU acquis.</w:t>
      </w:r>
    </w:p>
    <w:p w14:paraId="1FE9F17F" w14:textId="77777777" w:rsidR="00847443" w:rsidRPr="00847443" w:rsidRDefault="00847443" w:rsidP="00847443">
      <w:pPr>
        <w:keepNext/>
        <w:spacing w:before="240" w:after="120"/>
        <w:jc w:val="both"/>
        <w:rPr>
          <w:rFonts w:ascii="Calibri" w:hAnsi="Calibri"/>
          <w:sz w:val="22"/>
          <w:szCs w:val="22"/>
        </w:rPr>
      </w:pPr>
      <w:r w:rsidRPr="00847443">
        <w:rPr>
          <w:rFonts w:ascii="Calibri" w:hAnsi="Calibri"/>
          <w:sz w:val="22"/>
          <w:szCs w:val="22"/>
        </w:rPr>
        <w:t xml:space="preserve">This TAF supports the commitment of the Government of Moldova to increase the share of RES in its energy consumption portfolio, improve energy efficiency and enhance energy sector infrastructure. The project also supports the Moldovan partners in the areas of climate, energy efficiency and energy </w:t>
      </w:r>
      <w:proofErr w:type="gramStart"/>
      <w:r w:rsidRPr="00847443">
        <w:rPr>
          <w:rFonts w:ascii="Calibri" w:hAnsi="Calibri"/>
          <w:sz w:val="22"/>
          <w:szCs w:val="22"/>
        </w:rPr>
        <w:lastRenderedPageBreak/>
        <w:t>strategy</w:t>
      </w:r>
      <w:proofErr w:type="gramEnd"/>
      <w:r w:rsidRPr="00847443">
        <w:rPr>
          <w:rFonts w:ascii="Calibri" w:hAnsi="Calibri"/>
          <w:sz w:val="22"/>
          <w:szCs w:val="22"/>
        </w:rPr>
        <w:t xml:space="preserve"> to meet the energy sector requirements and especially the EU acquis. The implementation measures rely on a robust system of stakeholders’ consultation and counterparts’ cooperation to ensure buy-in and sustainable policy implementation.  </w:t>
      </w:r>
    </w:p>
    <w:p w14:paraId="3119895A" w14:textId="77777777" w:rsidR="00847443" w:rsidRDefault="00847443" w:rsidP="00847443">
      <w:pPr>
        <w:keepNext/>
        <w:spacing w:before="240" w:after="120"/>
        <w:jc w:val="both"/>
        <w:rPr>
          <w:rFonts w:ascii="Calibri" w:hAnsi="Calibri"/>
          <w:sz w:val="22"/>
          <w:szCs w:val="22"/>
        </w:rPr>
      </w:pPr>
      <w:r w:rsidRPr="00847443">
        <w:rPr>
          <w:rFonts w:ascii="Calibri" w:hAnsi="Calibri"/>
          <w:sz w:val="22"/>
          <w:szCs w:val="22"/>
        </w:rPr>
        <w:t xml:space="preserve">The TAF envisages ample support to the Moldovan </w:t>
      </w:r>
      <w:proofErr w:type="gramStart"/>
      <w:r w:rsidRPr="00847443">
        <w:rPr>
          <w:rFonts w:ascii="Calibri" w:hAnsi="Calibri"/>
          <w:sz w:val="22"/>
          <w:szCs w:val="22"/>
        </w:rPr>
        <w:t>partners</w:t>
      </w:r>
      <w:proofErr w:type="gramEnd"/>
      <w:r w:rsidRPr="00847443">
        <w:rPr>
          <w:rFonts w:ascii="Calibri" w:hAnsi="Calibri"/>
          <w:sz w:val="22"/>
          <w:szCs w:val="22"/>
        </w:rPr>
        <w:t xml:space="preserve"> in the areas of climate, energy efficiency and energy strategy and provides the required flexibility which AFD, Expertise France and the Moldovan Government jointly consider necessary to meet the energy sector requirements.  The TAF offers assistance to support energy savings, enhance and expand the activities of the energy efficiency agency, advance renewable energy policies and improve the country’s resilience to climate change The implementation measures rely on a robust system of stakeholder consultation and counterparty cooperation to ensure buy-in and sustainable policy implementation.</w:t>
      </w:r>
    </w:p>
    <w:p w14:paraId="3C8646C8" w14:textId="77777777" w:rsidR="00847443" w:rsidRDefault="00847443" w:rsidP="00847443">
      <w:pPr>
        <w:keepNext/>
        <w:spacing w:before="240" w:after="120"/>
        <w:jc w:val="both"/>
        <w:rPr>
          <w:rFonts w:ascii="Calibri" w:hAnsi="Calibri"/>
          <w:sz w:val="22"/>
          <w:szCs w:val="22"/>
        </w:rPr>
      </w:pPr>
    </w:p>
    <w:p w14:paraId="581D73F7" w14:textId="46334B04" w:rsidR="00D442DC" w:rsidRPr="00847443" w:rsidRDefault="00E7508B" w:rsidP="00847443">
      <w:pPr>
        <w:pStyle w:val="Paragraphedeliste"/>
        <w:keepNext/>
        <w:numPr>
          <w:ilvl w:val="0"/>
          <w:numId w:val="19"/>
        </w:numPr>
        <w:spacing w:before="240" w:after="120"/>
        <w:jc w:val="both"/>
        <w:rPr>
          <w:rFonts w:ascii="Calibri" w:hAnsi="Calibri"/>
          <w:b/>
          <w:smallCaps/>
          <w:sz w:val="24"/>
          <w:szCs w:val="24"/>
          <w:u w:val="single"/>
        </w:rPr>
      </w:pPr>
      <w:r w:rsidRPr="00847443">
        <w:rPr>
          <w:rFonts w:ascii="Calibri" w:hAnsi="Calibri"/>
          <w:b/>
          <w:smallCaps/>
          <w:sz w:val="24"/>
          <w:szCs w:val="24"/>
          <w:u w:val="single"/>
        </w:rPr>
        <w:t>Purpose and main features of the draft contract</w:t>
      </w:r>
    </w:p>
    <w:p w14:paraId="1E88B1EE" w14:textId="2FD130DF" w:rsidR="005632A2" w:rsidRDefault="00E7508B" w:rsidP="00E7706B">
      <w:pPr>
        <w:spacing w:after="120"/>
        <w:jc w:val="both"/>
        <w:rPr>
          <w:rFonts w:ascii="Calibri" w:hAnsi="Calibri"/>
          <w:sz w:val="22"/>
          <w:szCs w:val="22"/>
        </w:rPr>
      </w:pPr>
      <w:r w:rsidRPr="00E7706B">
        <w:rPr>
          <w:rFonts w:ascii="Calibri" w:hAnsi="Calibri"/>
          <w:sz w:val="22"/>
          <w:szCs w:val="22"/>
        </w:rPr>
        <w:t>The subject of the propose</w:t>
      </w:r>
      <w:r w:rsidR="00470510">
        <w:rPr>
          <w:rFonts w:ascii="Calibri" w:hAnsi="Calibri"/>
          <w:sz w:val="22"/>
          <w:szCs w:val="22"/>
        </w:rPr>
        <w:t xml:space="preserve">d contract is the </w:t>
      </w:r>
      <w:r w:rsidRPr="00E7706B">
        <w:rPr>
          <w:rFonts w:ascii="Calibri" w:hAnsi="Calibri"/>
          <w:sz w:val="22"/>
          <w:szCs w:val="22"/>
        </w:rPr>
        <w:t>impl</w:t>
      </w:r>
      <w:r w:rsidR="00470510">
        <w:rPr>
          <w:rFonts w:ascii="Calibri" w:hAnsi="Calibri"/>
          <w:sz w:val="22"/>
          <w:szCs w:val="22"/>
        </w:rPr>
        <w:t>ementation of a service</w:t>
      </w:r>
      <w:r w:rsidRPr="00E7706B">
        <w:rPr>
          <w:rFonts w:ascii="Calibri" w:hAnsi="Calibri"/>
          <w:sz w:val="22"/>
          <w:szCs w:val="22"/>
        </w:rPr>
        <w:t xml:space="preserve"> as defined in the specifications att</w:t>
      </w:r>
      <w:r w:rsidR="00470510">
        <w:rPr>
          <w:rFonts w:ascii="Calibri" w:hAnsi="Calibri"/>
          <w:sz w:val="22"/>
          <w:szCs w:val="22"/>
        </w:rPr>
        <w:t>ached to the consultation file: R</w:t>
      </w:r>
      <w:bookmarkStart w:id="0" w:name="_GoBack"/>
      <w:bookmarkEnd w:id="0"/>
      <w:r w:rsidR="00470510" w:rsidRPr="00470510">
        <w:rPr>
          <w:rFonts w:ascii="Calibri" w:hAnsi="Calibri"/>
          <w:sz w:val="22"/>
          <w:szCs w:val="22"/>
        </w:rPr>
        <w:t>ecruitment of a consultancy for the midterm evaluation of the Moldova Green Transition Technical Assistance Facility project</w:t>
      </w:r>
      <w:r w:rsidR="00470510">
        <w:rPr>
          <w:rFonts w:ascii="Calibri" w:hAnsi="Calibri"/>
          <w:sz w:val="22"/>
          <w:szCs w:val="22"/>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78"/>
      </w:tblGrid>
      <w:tr w:rsidR="005632A2" w:rsidRPr="005632A2" w14:paraId="560FB5BF" w14:textId="77777777" w:rsidTr="00E7706B">
        <w:tc>
          <w:tcPr>
            <w:tcW w:w="9214" w:type="dxa"/>
            <w:gridSpan w:val="2"/>
            <w:tcBorders>
              <w:top w:val="nil"/>
              <w:left w:val="nil"/>
              <w:bottom w:val="single" w:sz="4" w:space="0" w:color="auto"/>
              <w:right w:val="nil"/>
            </w:tcBorders>
            <w:vAlign w:val="center"/>
          </w:tcPr>
          <w:p w14:paraId="03EA7ED0" w14:textId="42D18BCA" w:rsidR="005632A2" w:rsidRDefault="005632A2" w:rsidP="00E7706B">
            <w:pPr>
              <w:rPr>
                <w:rFonts w:ascii="Calibri" w:hAnsi="Calibri"/>
                <w:b/>
                <w:sz w:val="22"/>
                <w:szCs w:val="22"/>
              </w:rPr>
            </w:pPr>
            <w:r w:rsidRPr="005632A2">
              <w:rPr>
                <w:rFonts w:ascii="Calibri" w:hAnsi="Calibri"/>
                <w:b/>
                <w:sz w:val="22"/>
                <w:szCs w:val="22"/>
              </w:rPr>
              <w:t>MAIN FEATURES OF THE DRAFT CONTRACT</w:t>
            </w:r>
          </w:p>
        </w:tc>
      </w:tr>
      <w:tr w:rsidR="00CD5617" w:rsidRPr="00061F70" w14:paraId="0ADCAD27"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3BC4577" w14:textId="21E2F4B5" w:rsidR="00CD5617" w:rsidRDefault="00CD5617">
            <w:pPr>
              <w:spacing w:before="120" w:after="120"/>
              <w:rPr>
                <w:rFonts w:ascii="Calibri" w:hAnsi="Calibri"/>
                <w:b/>
                <w:sz w:val="22"/>
                <w:szCs w:val="22"/>
              </w:rPr>
            </w:pPr>
            <w:r w:rsidRPr="005632A2">
              <w:rPr>
                <w:rFonts w:ascii="Calibri" w:hAnsi="Calibri"/>
                <w:b/>
                <w:sz w:val="22"/>
                <w:szCs w:val="22"/>
              </w:rPr>
              <w:t>Nature of the prizes</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C232204" w14:textId="6B98067F" w:rsidR="00CD5617" w:rsidRPr="00E7706B" w:rsidRDefault="00847443" w:rsidP="00E7706B">
            <w:pPr>
              <w:spacing w:before="120" w:after="120"/>
              <w:rPr>
                <w:rFonts w:ascii="Calibri" w:hAnsi="Calibri"/>
                <w:sz w:val="22"/>
                <w:szCs w:val="22"/>
              </w:rPr>
            </w:pPr>
            <w:r>
              <w:rPr>
                <w:rFonts w:ascii="Calibri" w:hAnsi="Calibri"/>
                <w:sz w:val="22"/>
                <w:szCs w:val="22"/>
              </w:rPr>
              <w:t>Unit price</w:t>
            </w:r>
          </w:p>
        </w:tc>
      </w:tr>
      <w:tr w:rsidR="00CD5617" w14:paraId="10882CA2"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EEB5F66" w14:textId="20CF6355" w:rsidR="00CD5617" w:rsidRDefault="00CD5617" w:rsidP="00847443">
            <w:pPr>
              <w:spacing w:before="120" w:after="120"/>
              <w:rPr>
                <w:rFonts w:ascii="Calibri" w:hAnsi="Calibri"/>
                <w:b/>
                <w:sz w:val="22"/>
                <w:szCs w:val="22"/>
              </w:rPr>
            </w:pPr>
            <w:r w:rsidRPr="005632A2">
              <w:rPr>
                <w:rFonts w:ascii="Calibri" w:hAnsi="Calibri"/>
                <w:b/>
                <w:sz w:val="22"/>
                <w:szCs w:val="22"/>
              </w:rPr>
              <w:t>Runtime</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ECE6F14" w14:textId="0517B567" w:rsidR="00CD5617" w:rsidRPr="00E7706B" w:rsidRDefault="00847443" w:rsidP="00E7706B">
            <w:pPr>
              <w:spacing w:before="120" w:after="120"/>
              <w:rPr>
                <w:rFonts w:ascii="Calibri" w:hAnsi="Calibri"/>
                <w:sz w:val="22"/>
                <w:szCs w:val="22"/>
              </w:rPr>
            </w:pPr>
            <w:r>
              <w:rPr>
                <w:rFonts w:ascii="Calibri" w:hAnsi="Calibri"/>
                <w:sz w:val="22"/>
                <w:szCs w:val="22"/>
              </w:rPr>
              <w:t>30 working days – 4 to 6 months</w:t>
            </w:r>
          </w:p>
        </w:tc>
      </w:tr>
      <w:tr w:rsidR="00CD5617" w:rsidRPr="00CD5617" w14:paraId="30851153"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324F893" w14:textId="07A4ED84" w:rsidR="00CD5617" w:rsidRDefault="00CD5617">
            <w:pPr>
              <w:spacing w:before="120" w:after="120"/>
              <w:rPr>
                <w:rFonts w:ascii="Calibri" w:hAnsi="Calibri"/>
                <w:b/>
                <w:sz w:val="22"/>
                <w:szCs w:val="22"/>
              </w:rPr>
            </w:pPr>
            <w:r w:rsidRPr="00CD5617">
              <w:rPr>
                <w:rFonts w:ascii="Calibri" w:hAnsi="Calibri"/>
                <w:b/>
                <w:sz w:val="22"/>
                <w:szCs w:val="22"/>
              </w:rPr>
              <w:t>Maximum amount of the financial envelope</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0A2618C" w14:textId="5AE2517C" w:rsidR="00CD5617" w:rsidRPr="00E7706B" w:rsidRDefault="00847443" w:rsidP="00847443">
            <w:pPr>
              <w:spacing w:before="120" w:after="120"/>
              <w:rPr>
                <w:rFonts w:ascii="Calibri" w:hAnsi="Calibri"/>
                <w:sz w:val="22"/>
                <w:szCs w:val="22"/>
              </w:rPr>
            </w:pPr>
            <w:r>
              <w:rPr>
                <w:rFonts w:ascii="Calibri" w:hAnsi="Calibri"/>
                <w:sz w:val="22"/>
                <w:szCs w:val="22"/>
              </w:rPr>
              <w:t>not specified</w:t>
            </w:r>
          </w:p>
        </w:tc>
      </w:tr>
      <w:tr w:rsidR="00CD5617" w:rsidRPr="00CD5617" w14:paraId="7DD291FC"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7BF67258" w14:textId="37B5F564" w:rsidR="00CD5617" w:rsidRDefault="00CD5617">
            <w:pPr>
              <w:spacing w:before="120" w:after="120"/>
              <w:rPr>
                <w:rFonts w:ascii="Calibri" w:hAnsi="Calibri"/>
                <w:b/>
                <w:sz w:val="22"/>
                <w:szCs w:val="22"/>
              </w:rPr>
            </w:pPr>
            <w:r>
              <w:rPr>
                <w:rFonts w:ascii="Calibri" w:hAnsi="Calibri"/>
                <w:b/>
                <w:sz w:val="22"/>
                <w:szCs w:val="22"/>
              </w:rPr>
              <w:t>P</w:t>
            </w:r>
            <w:r w:rsidRPr="00CD5617">
              <w:rPr>
                <w:rFonts w:ascii="Calibri" w:hAnsi="Calibri"/>
                <w:b/>
                <w:sz w:val="22"/>
                <w:szCs w:val="22"/>
              </w:rPr>
              <w:t>lace of performance of the contract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8A5DB16" w14:textId="76042EF0" w:rsidR="00CD5617" w:rsidRPr="00E7706B" w:rsidRDefault="00847443" w:rsidP="00E7706B">
            <w:pPr>
              <w:spacing w:before="120" w:after="120"/>
              <w:rPr>
                <w:rFonts w:ascii="Calibri" w:hAnsi="Calibri"/>
                <w:sz w:val="22"/>
                <w:szCs w:val="22"/>
              </w:rPr>
            </w:pPr>
            <w:r>
              <w:rPr>
                <w:rFonts w:ascii="Calibri" w:hAnsi="Calibri"/>
                <w:sz w:val="22"/>
                <w:szCs w:val="22"/>
              </w:rPr>
              <w:t>Company’s office + some mission(s) in Chisinau, Moldova</w:t>
            </w:r>
          </w:p>
        </w:tc>
      </w:tr>
      <w:tr w:rsidR="00CD5617" w14:paraId="015ADAE7"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12377D31" w14:textId="5B134A69" w:rsidR="00CD5617" w:rsidRDefault="00CD5617">
            <w:pPr>
              <w:spacing w:before="120" w:after="120"/>
              <w:rPr>
                <w:rFonts w:ascii="Calibri" w:hAnsi="Calibri"/>
                <w:b/>
                <w:sz w:val="22"/>
                <w:szCs w:val="22"/>
              </w:rPr>
            </w:pPr>
            <w:r w:rsidRPr="00CD5617">
              <w:rPr>
                <w:rFonts w:ascii="Calibri" w:hAnsi="Calibri"/>
                <w:b/>
                <w:sz w:val="22"/>
                <w:szCs w:val="22"/>
              </w:rPr>
              <w:t>Currency of payment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2855D58" w14:textId="509713C1" w:rsidR="00CD5617" w:rsidRPr="00E7706B" w:rsidRDefault="00847443" w:rsidP="00E7706B">
            <w:pPr>
              <w:spacing w:before="120" w:after="120"/>
              <w:rPr>
                <w:rFonts w:ascii="Calibri" w:hAnsi="Calibri"/>
                <w:sz w:val="22"/>
                <w:szCs w:val="22"/>
              </w:rPr>
            </w:pPr>
            <w:r w:rsidRPr="00847443">
              <w:rPr>
                <w:rFonts w:ascii="Calibri" w:hAnsi="Calibri"/>
                <w:sz w:val="22"/>
                <w:szCs w:val="22"/>
              </w:rPr>
              <w:t>E</w:t>
            </w:r>
            <w:r w:rsidR="00061F70" w:rsidRPr="00847443">
              <w:rPr>
                <w:rFonts w:ascii="Calibri" w:hAnsi="Calibri"/>
                <w:sz w:val="22"/>
                <w:szCs w:val="22"/>
              </w:rPr>
              <w:t>uros</w:t>
            </w:r>
          </w:p>
        </w:tc>
      </w:tr>
    </w:tbl>
    <w:p w14:paraId="7CF6BE57" w14:textId="76B51ADE" w:rsidR="00D442DC" w:rsidRPr="00E7706B" w:rsidRDefault="00D442DC" w:rsidP="00E7706B">
      <w:pPr>
        <w:spacing w:after="120"/>
        <w:jc w:val="both"/>
        <w:rPr>
          <w:rFonts w:ascii="Calibri" w:hAnsi="Calibri"/>
          <w:sz w:val="22"/>
          <w:szCs w:val="22"/>
        </w:rPr>
      </w:pPr>
    </w:p>
    <w:p w14:paraId="20F11A3A" w14:textId="073DD061" w:rsidR="00D442DC" w:rsidRPr="00332FC6" w:rsidRDefault="00A61456" w:rsidP="002C30DC">
      <w:pPr>
        <w:keepNext/>
        <w:numPr>
          <w:ilvl w:val="0"/>
          <w:numId w:val="19"/>
        </w:numPr>
        <w:spacing w:before="240" w:after="120"/>
        <w:ind w:left="357" w:hanging="357"/>
        <w:jc w:val="both"/>
        <w:rPr>
          <w:rFonts w:ascii="Calibri" w:hAnsi="Calibri"/>
          <w:b/>
          <w:smallCaps/>
          <w:sz w:val="24"/>
          <w:szCs w:val="24"/>
          <w:u w:val="single"/>
        </w:rPr>
      </w:pPr>
      <w:r w:rsidRPr="00332FC6">
        <w:rPr>
          <w:rFonts w:ascii="Calibri" w:hAnsi="Calibri"/>
          <w:b/>
          <w:smallCaps/>
          <w:sz w:val="24"/>
          <w:szCs w:val="24"/>
          <w:u w:val="single"/>
        </w:rPr>
        <w:t>Procedure’s schedule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D442DC" w:rsidRPr="00332FC6" w14:paraId="6BCC1063" w14:textId="77777777" w:rsidTr="00781DE5">
        <w:tc>
          <w:tcPr>
            <w:tcW w:w="4536" w:type="dxa"/>
            <w:tcBorders>
              <w:bottom w:val="nil"/>
            </w:tcBorders>
          </w:tcPr>
          <w:p w14:paraId="5C87D80B" w14:textId="77777777" w:rsidR="00D442DC" w:rsidRPr="00332FC6" w:rsidRDefault="00D442DC">
            <w:pPr>
              <w:rPr>
                <w:rFonts w:ascii="Calibri" w:hAnsi="Calibri"/>
                <w:sz w:val="22"/>
                <w:szCs w:val="22"/>
              </w:rPr>
            </w:pPr>
          </w:p>
        </w:tc>
        <w:tc>
          <w:tcPr>
            <w:tcW w:w="2268" w:type="dxa"/>
            <w:shd w:val="pct10" w:color="auto" w:fill="FFFFFF"/>
          </w:tcPr>
          <w:p w14:paraId="627807F1" w14:textId="77777777" w:rsidR="00D442DC" w:rsidRPr="00332FC6" w:rsidRDefault="00D442DC">
            <w:pPr>
              <w:jc w:val="center"/>
              <w:rPr>
                <w:rFonts w:ascii="Calibri" w:hAnsi="Calibri"/>
                <w:b/>
                <w:sz w:val="22"/>
                <w:szCs w:val="22"/>
              </w:rPr>
            </w:pPr>
            <w:r w:rsidRPr="00332FC6">
              <w:rPr>
                <w:rFonts w:ascii="Calibri" w:hAnsi="Calibri"/>
                <w:b/>
                <w:sz w:val="22"/>
                <w:szCs w:val="22"/>
              </w:rPr>
              <w:t>DATE</w:t>
            </w:r>
            <w:r w:rsidR="00DC56CF" w:rsidRPr="00332FC6">
              <w:rPr>
                <w:rFonts w:ascii="Calibri" w:hAnsi="Calibri"/>
                <w:b/>
                <w:sz w:val="22"/>
                <w:szCs w:val="22"/>
              </w:rPr>
              <w:t>*</w:t>
            </w:r>
          </w:p>
        </w:tc>
        <w:tc>
          <w:tcPr>
            <w:tcW w:w="2410" w:type="dxa"/>
            <w:tcBorders>
              <w:bottom w:val="nil"/>
            </w:tcBorders>
            <w:shd w:val="pct10" w:color="auto" w:fill="FFFFFF"/>
          </w:tcPr>
          <w:p w14:paraId="31D5A29C" w14:textId="6A922744" w:rsidR="00D442DC" w:rsidRPr="00332FC6" w:rsidRDefault="00821DC2">
            <w:pPr>
              <w:jc w:val="center"/>
              <w:rPr>
                <w:rFonts w:ascii="Calibri" w:hAnsi="Calibri"/>
                <w:b/>
                <w:sz w:val="22"/>
                <w:szCs w:val="22"/>
              </w:rPr>
            </w:pPr>
            <w:r w:rsidRPr="00332FC6">
              <w:rPr>
                <w:rFonts w:ascii="Calibri" w:hAnsi="Calibri"/>
                <w:b/>
                <w:sz w:val="22"/>
                <w:szCs w:val="22"/>
              </w:rPr>
              <w:t>TIME</w:t>
            </w:r>
          </w:p>
        </w:tc>
      </w:tr>
      <w:tr w:rsidR="00D442DC" w:rsidRPr="00332FC6" w14:paraId="59C9E73E" w14:textId="77777777" w:rsidTr="00781DE5">
        <w:tc>
          <w:tcPr>
            <w:tcW w:w="4536" w:type="dxa"/>
            <w:shd w:val="pct10" w:color="auto" w:fill="FFFFFF"/>
          </w:tcPr>
          <w:p w14:paraId="0E9D9E61" w14:textId="77777777" w:rsidR="00D442DC" w:rsidRPr="00332FC6" w:rsidRDefault="00D442DC" w:rsidP="003270EE">
            <w:pPr>
              <w:spacing w:before="120" w:after="120"/>
              <w:rPr>
                <w:rFonts w:ascii="Calibri" w:hAnsi="Calibri"/>
                <w:b/>
                <w:sz w:val="22"/>
                <w:szCs w:val="22"/>
              </w:rPr>
            </w:pPr>
            <w:r w:rsidRPr="00332FC6">
              <w:rPr>
                <w:rFonts w:ascii="Calibri" w:hAnsi="Calibri"/>
                <w:b/>
                <w:sz w:val="22"/>
                <w:szCs w:val="22"/>
              </w:rPr>
              <w:t>Site visit (if any)</w:t>
            </w:r>
          </w:p>
        </w:tc>
        <w:tc>
          <w:tcPr>
            <w:tcW w:w="2268" w:type="dxa"/>
          </w:tcPr>
          <w:p w14:paraId="4FD19ED1" w14:textId="77777777" w:rsidR="00D442DC" w:rsidRPr="00FA524B" w:rsidRDefault="00D442DC" w:rsidP="003270EE">
            <w:pPr>
              <w:spacing w:before="120" w:after="120"/>
              <w:jc w:val="center"/>
              <w:rPr>
                <w:rFonts w:ascii="Calibri" w:hAnsi="Calibri"/>
                <w:sz w:val="22"/>
                <w:szCs w:val="22"/>
              </w:rPr>
            </w:pPr>
            <w:r w:rsidRPr="00FA524B">
              <w:rPr>
                <w:rFonts w:ascii="Calibri" w:hAnsi="Calibri"/>
                <w:sz w:val="22"/>
                <w:szCs w:val="22"/>
              </w:rPr>
              <w:t>Not applicable</w:t>
            </w:r>
          </w:p>
        </w:tc>
        <w:tc>
          <w:tcPr>
            <w:tcW w:w="2410" w:type="dxa"/>
          </w:tcPr>
          <w:p w14:paraId="37C69EE1" w14:textId="77777777" w:rsidR="00D442DC" w:rsidRPr="00FA524B" w:rsidRDefault="00D442DC" w:rsidP="003270EE">
            <w:pPr>
              <w:spacing w:before="120" w:after="120"/>
              <w:jc w:val="center"/>
              <w:rPr>
                <w:rFonts w:ascii="Calibri" w:hAnsi="Calibri"/>
                <w:sz w:val="22"/>
                <w:szCs w:val="22"/>
              </w:rPr>
            </w:pPr>
            <w:r w:rsidRPr="00FA524B">
              <w:rPr>
                <w:rFonts w:ascii="Calibri" w:hAnsi="Calibri"/>
                <w:sz w:val="22"/>
                <w:szCs w:val="22"/>
              </w:rPr>
              <w:t>Not applicable</w:t>
            </w:r>
          </w:p>
        </w:tc>
      </w:tr>
      <w:tr w:rsidR="00D442DC" w:rsidRPr="00332FC6" w14:paraId="285C9416" w14:textId="77777777" w:rsidTr="00781DE5">
        <w:tc>
          <w:tcPr>
            <w:tcW w:w="4536" w:type="dxa"/>
            <w:shd w:val="pct10" w:color="auto" w:fill="FFFFFF"/>
          </w:tcPr>
          <w:p w14:paraId="31B916A2" w14:textId="77777777" w:rsidR="00D442DC" w:rsidRPr="00332FC6" w:rsidRDefault="00D442DC" w:rsidP="003270EE">
            <w:pPr>
              <w:spacing w:before="120" w:after="120"/>
              <w:rPr>
                <w:rFonts w:ascii="Calibri" w:hAnsi="Calibri"/>
                <w:b/>
                <w:sz w:val="22"/>
                <w:szCs w:val="22"/>
              </w:rPr>
            </w:pPr>
            <w:r w:rsidRPr="00332FC6">
              <w:rPr>
                <w:rFonts w:ascii="Calibri" w:hAnsi="Calibri"/>
                <w:b/>
                <w:sz w:val="22"/>
                <w:szCs w:val="22"/>
              </w:rPr>
              <w:t>Information meeting (if any)</w:t>
            </w:r>
          </w:p>
        </w:tc>
        <w:tc>
          <w:tcPr>
            <w:tcW w:w="2268" w:type="dxa"/>
          </w:tcPr>
          <w:p w14:paraId="24A607EA" w14:textId="77777777" w:rsidR="00D442DC" w:rsidRPr="00FA524B" w:rsidRDefault="00D442DC" w:rsidP="003270EE">
            <w:pPr>
              <w:spacing w:before="120" w:after="120"/>
              <w:jc w:val="center"/>
              <w:rPr>
                <w:rFonts w:ascii="Calibri" w:hAnsi="Calibri"/>
                <w:sz w:val="22"/>
                <w:szCs w:val="22"/>
              </w:rPr>
            </w:pPr>
            <w:r w:rsidRPr="00FA524B">
              <w:rPr>
                <w:rFonts w:ascii="Calibri" w:hAnsi="Calibri"/>
                <w:sz w:val="22"/>
                <w:szCs w:val="22"/>
              </w:rPr>
              <w:t>Not applicable</w:t>
            </w:r>
          </w:p>
        </w:tc>
        <w:tc>
          <w:tcPr>
            <w:tcW w:w="2410" w:type="dxa"/>
          </w:tcPr>
          <w:p w14:paraId="108A654A" w14:textId="77777777" w:rsidR="00D442DC" w:rsidRPr="00FA524B" w:rsidRDefault="00D442DC" w:rsidP="003270EE">
            <w:pPr>
              <w:spacing w:before="120" w:after="120"/>
              <w:jc w:val="center"/>
              <w:rPr>
                <w:rFonts w:ascii="Calibri" w:hAnsi="Calibri"/>
                <w:sz w:val="22"/>
                <w:szCs w:val="22"/>
              </w:rPr>
            </w:pPr>
            <w:r w:rsidRPr="00FA524B">
              <w:rPr>
                <w:rFonts w:ascii="Calibri" w:hAnsi="Calibri"/>
                <w:sz w:val="22"/>
                <w:szCs w:val="22"/>
              </w:rPr>
              <w:t>Not applicable</w:t>
            </w:r>
          </w:p>
        </w:tc>
      </w:tr>
      <w:tr w:rsidR="00D442DC" w:rsidRPr="00332FC6" w14:paraId="0E4CBF95" w14:textId="77777777" w:rsidTr="00781DE5">
        <w:tc>
          <w:tcPr>
            <w:tcW w:w="4536" w:type="dxa"/>
            <w:shd w:val="pct10" w:color="auto" w:fill="FFFFFF"/>
          </w:tcPr>
          <w:p w14:paraId="02A9DF6C" w14:textId="77777777" w:rsidR="00D442DC" w:rsidRPr="00332FC6" w:rsidRDefault="00D442DC" w:rsidP="003270EE">
            <w:pPr>
              <w:spacing w:before="120" w:after="120"/>
              <w:rPr>
                <w:rFonts w:ascii="Calibri" w:hAnsi="Calibri"/>
                <w:b/>
                <w:sz w:val="22"/>
                <w:szCs w:val="22"/>
              </w:rPr>
            </w:pPr>
            <w:r w:rsidRPr="00332FC6">
              <w:rPr>
                <w:rFonts w:ascii="Calibri" w:hAnsi="Calibri"/>
                <w:b/>
                <w:sz w:val="22"/>
                <w:szCs w:val="22"/>
              </w:rPr>
              <w:t>Deadline for submitting tenders</w:t>
            </w:r>
          </w:p>
        </w:tc>
        <w:tc>
          <w:tcPr>
            <w:tcW w:w="2268" w:type="dxa"/>
          </w:tcPr>
          <w:p w14:paraId="49ECD407" w14:textId="67456B77" w:rsidR="00D442DC" w:rsidRPr="00FA524B" w:rsidRDefault="00847443" w:rsidP="003270EE">
            <w:pPr>
              <w:spacing w:before="120" w:after="120"/>
              <w:jc w:val="center"/>
              <w:rPr>
                <w:rFonts w:ascii="Calibri" w:hAnsi="Calibri"/>
                <w:sz w:val="22"/>
                <w:szCs w:val="22"/>
              </w:rPr>
            </w:pPr>
            <w:r w:rsidRPr="00FA524B">
              <w:rPr>
                <w:rFonts w:ascii="Calibri" w:hAnsi="Calibri"/>
                <w:sz w:val="22"/>
                <w:szCs w:val="22"/>
              </w:rPr>
              <w:t>April 1</w:t>
            </w:r>
            <w:r w:rsidRPr="00FA524B">
              <w:rPr>
                <w:rFonts w:ascii="Calibri" w:hAnsi="Calibri"/>
                <w:sz w:val="22"/>
                <w:szCs w:val="22"/>
                <w:vertAlign w:val="superscript"/>
              </w:rPr>
              <w:t>st</w:t>
            </w:r>
            <w:r w:rsidRPr="00FA524B">
              <w:rPr>
                <w:rFonts w:ascii="Calibri" w:hAnsi="Calibri"/>
                <w:sz w:val="22"/>
                <w:szCs w:val="22"/>
              </w:rPr>
              <w:t xml:space="preserve"> 2026</w:t>
            </w:r>
          </w:p>
        </w:tc>
        <w:tc>
          <w:tcPr>
            <w:tcW w:w="2410" w:type="dxa"/>
          </w:tcPr>
          <w:p w14:paraId="1D8EE751" w14:textId="495E292D" w:rsidR="00D442DC" w:rsidRPr="00FA524B" w:rsidRDefault="00847443" w:rsidP="003270EE">
            <w:pPr>
              <w:spacing w:before="120" w:after="120"/>
              <w:jc w:val="center"/>
              <w:rPr>
                <w:rFonts w:ascii="Calibri" w:hAnsi="Calibri"/>
                <w:sz w:val="22"/>
                <w:szCs w:val="22"/>
              </w:rPr>
            </w:pPr>
            <w:r w:rsidRPr="00FA524B">
              <w:rPr>
                <w:rFonts w:ascii="Calibri" w:hAnsi="Calibri"/>
                <w:sz w:val="22"/>
                <w:szCs w:val="22"/>
              </w:rPr>
              <w:t>23</w:t>
            </w:r>
            <w:r w:rsidR="00D442DC" w:rsidRPr="00FA524B">
              <w:rPr>
                <w:rFonts w:ascii="Calibri" w:hAnsi="Calibri"/>
                <w:sz w:val="22"/>
                <w:szCs w:val="22"/>
              </w:rPr>
              <w:t>:</w:t>
            </w:r>
            <w:r w:rsidRPr="00FA524B">
              <w:rPr>
                <w:rFonts w:ascii="Calibri" w:hAnsi="Calibri"/>
                <w:sz w:val="22"/>
                <w:szCs w:val="22"/>
              </w:rPr>
              <w:t>3</w:t>
            </w:r>
            <w:r w:rsidR="00D442DC" w:rsidRPr="00FA524B">
              <w:rPr>
                <w:rFonts w:ascii="Calibri" w:hAnsi="Calibri"/>
                <w:sz w:val="22"/>
                <w:szCs w:val="22"/>
              </w:rPr>
              <w:t>0 (Paris Time)</w:t>
            </w:r>
          </w:p>
        </w:tc>
      </w:tr>
      <w:tr w:rsidR="00D442DC" w:rsidRPr="00332FC6" w14:paraId="39E878D9" w14:textId="77777777" w:rsidTr="00781DE5">
        <w:tc>
          <w:tcPr>
            <w:tcW w:w="4536" w:type="dxa"/>
            <w:shd w:val="pct10" w:color="auto" w:fill="FFFFFF"/>
          </w:tcPr>
          <w:p w14:paraId="315E709A" w14:textId="77777777" w:rsidR="00D442DC" w:rsidRPr="00332FC6" w:rsidRDefault="00D442DC" w:rsidP="003270EE">
            <w:pPr>
              <w:spacing w:before="120" w:after="120"/>
              <w:rPr>
                <w:rFonts w:ascii="Calibri" w:hAnsi="Calibri"/>
                <w:b/>
                <w:sz w:val="22"/>
                <w:szCs w:val="22"/>
              </w:rPr>
            </w:pPr>
            <w:r w:rsidRPr="00332FC6">
              <w:rPr>
                <w:rFonts w:ascii="Calibri" w:hAnsi="Calibri"/>
                <w:b/>
                <w:sz w:val="22"/>
                <w:szCs w:val="22"/>
              </w:rPr>
              <w:t>Interviews</w:t>
            </w:r>
          </w:p>
        </w:tc>
        <w:tc>
          <w:tcPr>
            <w:tcW w:w="2268" w:type="dxa"/>
          </w:tcPr>
          <w:p w14:paraId="0F1283A3" w14:textId="77777777" w:rsidR="00D442DC" w:rsidRPr="00FA524B" w:rsidRDefault="00A71C0B" w:rsidP="003270EE">
            <w:pPr>
              <w:spacing w:before="120" w:after="120"/>
              <w:jc w:val="center"/>
              <w:rPr>
                <w:rFonts w:ascii="Calibri" w:hAnsi="Calibri"/>
                <w:sz w:val="22"/>
                <w:szCs w:val="22"/>
              </w:rPr>
            </w:pPr>
            <w:r w:rsidRPr="00FA524B">
              <w:rPr>
                <w:rFonts w:ascii="Calibri" w:hAnsi="Calibri"/>
                <w:sz w:val="22"/>
                <w:szCs w:val="22"/>
              </w:rPr>
              <w:t>Not applicable</w:t>
            </w:r>
          </w:p>
        </w:tc>
        <w:tc>
          <w:tcPr>
            <w:tcW w:w="2410" w:type="dxa"/>
          </w:tcPr>
          <w:p w14:paraId="5450C6D3" w14:textId="77777777" w:rsidR="00D442DC" w:rsidRPr="00FA524B" w:rsidRDefault="00D442DC" w:rsidP="003270EE">
            <w:pPr>
              <w:spacing w:before="120" w:after="120"/>
              <w:jc w:val="center"/>
              <w:rPr>
                <w:rFonts w:ascii="Calibri" w:hAnsi="Calibri"/>
                <w:sz w:val="22"/>
                <w:szCs w:val="22"/>
              </w:rPr>
            </w:pPr>
            <w:r w:rsidRPr="00FA524B">
              <w:rPr>
                <w:rFonts w:ascii="Calibri" w:hAnsi="Calibri"/>
                <w:sz w:val="22"/>
                <w:szCs w:val="22"/>
              </w:rPr>
              <w:t>-</w:t>
            </w:r>
          </w:p>
        </w:tc>
      </w:tr>
      <w:tr w:rsidR="005773BD" w:rsidRPr="00332FC6" w14:paraId="1EFACAF9" w14:textId="77777777" w:rsidTr="00781DE5">
        <w:tc>
          <w:tcPr>
            <w:tcW w:w="4536" w:type="dxa"/>
            <w:shd w:val="pct10" w:color="auto" w:fill="FFFFFF"/>
          </w:tcPr>
          <w:p w14:paraId="267101C3" w14:textId="77777777" w:rsidR="005773BD" w:rsidRPr="00332FC6" w:rsidRDefault="005773BD" w:rsidP="003270EE">
            <w:pPr>
              <w:spacing w:before="120" w:after="120"/>
              <w:rPr>
                <w:rFonts w:ascii="Calibri" w:hAnsi="Calibri"/>
                <w:b/>
                <w:sz w:val="22"/>
                <w:szCs w:val="22"/>
              </w:rPr>
            </w:pPr>
            <w:r w:rsidRPr="00332FC6">
              <w:rPr>
                <w:rFonts w:ascii="Calibri" w:hAnsi="Calibri"/>
                <w:b/>
                <w:sz w:val="22"/>
                <w:szCs w:val="22"/>
              </w:rPr>
              <w:t>Completion date for evaluating technical offers</w:t>
            </w:r>
          </w:p>
        </w:tc>
        <w:tc>
          <w:tcPr>
            <w:tcW w:w="2268" w:type="dxa"/>
          </w:tcPr>
          <w:p w14:paraId="585D6304" w14:textId="565DE0BD" w:rsidR="005773BD" w:rsidRPr="00FA524B" w:rsidRDefault="00847443" w:rsidP="003270EE">
            <w:pPr>
              <w:spacing w:before="120" w:after="120"/>
              <w:jc w:val="center"/>
              <w:rPr>
                <w:rFonts w:ascii="Calibri" w:hAnsi="Calibri"/>
                <w:sz w:val="22"/>
                <w:szCs w:val="22"/>
              </w:rPr>
            </w:pPr>
            <w:r w:rsidRPr="00FA524B">
              <w:rPr>
                <w:rFonts w:ascii="Calibri" w:hAnsi="Calibri"/>
                <w:sz w:val="22"/>
                <w:szCs w:val="22"/>
              </w:rPr>
              <w:t>April 15</w:t>
            </w:r>
            <w:r w:rsidRPr="00FA524B">
              <w:rPr>
                <w:rFonts w:ascii="Calibri" w:hAnsi="Calibri"/>
                <w:sz w:val="22"/>
                <w:szCs w:val="22"/>
                <w:vertAlign w:val="superscript"/>
              </w:rPr>
              <w:t>th</w:t>
            </w:r>
            <w:r w:rsidRPr="00FA524B">
              <w:rPr>
                <w:rFonts w:ascii="Calibri" w:hAnsi="Calibri"/>
                <w:sz w:val="22"/>
                <w:szCs w:val="22"/>
              </w:rPr>
              <w:t xml:space="preserve"> 2026</w:t>
            </w:r>
          </w:p>
        </w:tc>
        <w:tc>
          <w:tcPr>
            <w:tcW w:w="2410" w:type="dxa"/>
          </w:tcPr>
          <w:p w14:paraId="11AC6DBE" w14:textId="77777777" w:rsidR="005773BD" w:rsidRPr="00FA524B" w:rsidRDefault="005773BD" w:rsidP="003270EE">
            <w:pPr>
              <w:spacing w:before="120" w:after="120"/>
              <w:jc w:val="center"/>
              <w:rPr>
                <w:rFonts w:ascii="Calibri" w:hAnsi="Calibri"/>
                <w:sz w:val="22"/>
                <w:szCs w:val="22"/>
              </w:rPr>
            </w:pPr>
            <w:r w:rsidRPr="00FA524B">
              <w:rPr>
                <w:rFonts w:ascii="Calibri" w:hAnsi="Calibri"/>
                <w:sz w:val="22"/>
                <w:szCs w:val="22"/>
              </w:rPr>
              <w:t>-</w:t>
            </w:r>
          </w:p>
        </w:tc>
      </w:tr>
      <w:tr w:rsidR="00200B7A" w:rsidRPr="00332FC6" w14:paraId="24637623" w14:textId="77777777" w:rsidTr="00781DE5">
        <w:tc>
          <w:tcPr>
            <w:tcW w:w="4536" w:type="dxa"/>
            <w:shd w:val="pct10" w:color="auto" w:fill="FFFFFF"/>
          </w:tcPr>
          <w:p w14:paraId="164967BC" w14:textId="77777777" w:rsidR="00200B7A" w:rsidRPr="00332FC6" w:rsidRDefault="00200B7A" w:rsidP="003270EE">
            <w:pPr>
              <w:spacing w:before="120" w:after="120"/>
              <w:rPr>
                <w:rFonts w:ascii="Calibri" w:hAnsi="Calibri"/>
                <w:b/>
                <w:sz w:val="22"/>
                <w:szCs w:val="22"/>
              </w:rPr>
            </w:pPr>
            <w:r w:rsidRPr="00332FC6">
              <w:rPr>
                <w:rFonts w:ascii="Calibri" w:hAnsi="Calibri"/>
                <w:b/>
                <w:sz w:val="22"/>
                <w:szCs w:val="22"/>
              </w:rPr>
              <w:t>Notification of award</w:t>
            </w:r>
          </w:p>
        </w:tc>
        <w:tc>
          <w:tcPr>
            <w:tcW w:w="2268" w:type="dxa"/>
          </w:tcPr>
          <w:p w14:paraId="191D5065" w14:textId="36142180" w:rsidR="00200B7A" w:rsidRPr="00FA524B" w:rsidRDefault="00847443" w:rsidP="003270EE">
            <w:pPr>
              <w:spacing w:before="120" w:after="120"/>
              <w:jc w:val="center"/>
              <w:rPr>
                <w:rFonts w:ascii="Calibri" w:hAnsi="Calibri"/>
                <w:sz w:val="22"/>
                <w:szCs w:val="22"/>
              </w:rPr>
            </w:pPr>
            <w:r w:rsidRPr="00FA524B">
              <w:rPr>
                <w:rFonts w:ascii="Calibri" w:hAnsi="Calibri"/>
                <w:sz w:val="22"/>
                <w:szCs w:val="22"/>
              </w:rPr>
              <w:t>April 17</w:t>
            </w:r>
            <w:r w:rsidRPr="00FA524B">
              <w:rPr>
                <w:rFonts w:ascii="Calibri" w:hAnsi="Calibri"/>
                <w:sz w:val="22"/>
                <w:szCs w:val="22"/>
                <w:vertAlign w:val="superscript"/>
              </w:rPr>
              <w:t>th</w:t>
            </w:r>
            <w:r w:rsidRPr="00FA524B">
              <w:rPr>
                <w:rFonts w:ascii="Calibri" w:hAnsi="Calibri"/>
                <w:sz w:val="22"/>
                <w:szCs w:val="22"/>
              </w:rPr>
              <w:t xml:space="preserve"> 2026</w:t>
            </w:r>
          </w:p>
        </w:tc>
        <w:tc>
          <w:tcPr>
            <w:tcW w:w="2410" w:type="dxa"/>
          </w:tcPr>
          <w:p w14:paraId="14A1F5E8" w14:textId="77777777" w:rsidR="00200B7A" w:rsidRPr="00FA524B" w:rsidRDefault="00200B7A" w:rsidP="003270EE">
            <w:pPr>
              <w:spacing w:before="120" w:after="120"/>
              <w:jc w:val="center"/>
              <w:rPr>
                <w:rFonts w:ascii="Calibri" w:hAnsi="Calibri"/>
                <w:sz w:val="22"/>
                <w:szCs w:val="22"/>
              </w:rPr>
            </w:pPr>
            <w:r w:rsidRPr="00FA524B">
              <w:rPr>
                <w:rFonts w:ascii="Calibri" w:hAnsi="Calibri"/>
                <w:sz w:val="22"/>
                <w:szCs w:val="22"/>
              </w:rPr>
              <w:t>-</w:t>
            </w:r>
          </w:p>
        </w:tc>
      </w:tr>
      <w:tr w:rsidR="00200B7A" w:rsidRPr="00332FC6" w14:paraId="1C62812B" w14:textId="77777777" w:rsidTr="00781DE5">
        <w:tc>
          <w:tcPr>
            <w:tcW w:w="4536" w:type="dxa"/>
            <w:shd w:val="pct10" w:color="auto" w:fill="FFFFFF"/>
          </w:tcPr>
          <w:p w14:paraId="16B7E0AD" w14:textId="77777777" w:rsidR="00200B7A" w:rsidRPr="00332FC6" w:rsidRDefault="00200B7A" w:rsidP="003270EE">
            <w:pPr>
              <w:spacing w:before="120" w:after="120"/>
              <w:rPr>
                <w:rFonts w:ascii="Calibri" w:hAnsi="Calibri"/>
                <w:b/>
                <w:sz w:val="22"/>
                <w:szCs w:val="22"/>
              </w:rPr>
            </w:pPr>
            <w:r w:rsidRPr="00332FC6">
              <w:rPr>
                <w:rFonts w:ascii="Calibri" w:hAnsi="Calibri"/>
                <w:b/>
                <w:sz w:val="22"/>
                <w:szCs w:val="22"/>
              </w:rPr>
              <w:t xml:space="preserve">Contract signature </w:t>
            </w:r>
          </w:p>
        </w:tc>
        <w:tc>
          <w:tcPr>
            <w:tcW w:w="2268" w:type="dxa"/>
          </w:tcPr>
          <w:p w14:paraId="27331D06" w14:textId="481994C4" w:rsidR="00200B7A" w:rsidRPr="00FA524B" w:rsidRDefault="00847443" w:rsidP="003270EE">
            <w:pPr>
              <w:spacing w:before="120" w:after="120"/>
              <w:jc w:val="center"/>
              <w:rPr>
                <w:rFonts w:ascii="Calibri" w:hAnsi="Calibri"/>
                <w:sz w:val="22"/>
                <w:szCs w:val="22"/>
              </w:rPr>
            </w:pPr>
            <w:r w:rsidRPr="00FA524B">
              <w:rPr>
                <w:rFonts w:ascii="Calibri" w:hAnsi="Calibri"/>
                <w:sz w:val="22"/>
                <w:szCs w:val="22"/>
              </w:rPr>
              <w:t>April 22</w:t>
            </w:r>
            <w:r w:rsidRPr="00FA524B">
              <w:rPr>
                <w:rFonts w:ascii="Calibri" w:hAnsi="Calibri"/>
                <w:sz w:val="22"/>
                <w:szCs w:val="22"/>
                <w:vertAlign w:val="superscript"/>
              </w:rPr>
              <w:t>nd</w:t>
            </w:r>
            <w:r w:rsidRPr="00FA524B">
              <w:rPr>
                <w:rFonts w:ascii="Calibri" w:hAnsi="Calibri"/>
                <w:sz w:val="22"/>
                <w:szCs w:val="22"/>
              </w:rPr>
              <w:t xml:space="preserve"> 2026</w:t>
            </w:r>
          </w:p>
        </w:tc>
        <w:tc>
          <w:tcPr>
            <w:tcW w:w="2410" w:type="dxa"/>
          </w:tcPr>
          <w:p w14:paraId="6EED304A" w14:textId="77777777" w:rsidR="00200B7A" w:rsidRPr="00FA524B" w:rsidRDefault="00200B7A" w:rsidP="003270EE">
            <w:pPr>
              <w:spacing w:before="120" w:after="120"/>
              <w:jc w:val="center"/>
              <w:rPr>
                <w:rFonts w:ascii="Calibri" w:hAnsi="Calibri"/>
                <w:sz w:val="22"/>
                <w:szCs w:val="22"/>
              </w:rPr>
            </w:pPr>
            <w:r w:rsidRPr="00FA524B">
              <w:rPr>
                <w:rFonts w:ascii="Calibri" w:hAnsi="Calibri"/>
                <w:sz w:val="22"/>
                <w:szCs w:val="22"/>
              </w:rPr>
              <w:t>-</w:t>
            </w:r>
          </w:p>
        </w:tc>
      </w:tr>
      <w:tr w:rsidR="00200B7A" w:rsidRPr="00332FC6" w14:paraId="633BFB82" w14:textId="77777777" w:rsidTr="00781DE5">
        <w:tc>
          <w:tcPr>
            <w:tcW w:w="4536" w:type="dxa"/>
            <w:shd w:val="pct10" w:color="auto" w:fill="FFFFFF"/>
          </w:tcPr>
          <w:p w14:paraId="0A0212E2" w14:textId="77777777" w:rsidR="00200B7A" w:rsidRPr="00332FC6" w:rsidRDefault="00200B7A" w:rsidP="003270EE">
            <w:pPr>
              <w:spacing w:before="120" w:after="120"/>
              <w:rPr>
                <w:rFonts w:ascii="Calibri" w:hAnsi="Calibri"/>
                <w:b/>
                <w:sz w:val="22"/>
                <w:szCs w:val="22"/>
              </w:rPr>
            </w:pPr>
            <w:r w:rsidRPr="00332FC6">
              <w:rPr>
                <w:rFonts w:ascii="Calibri" w:hAnsi="Calibri"/>
                <w:b/>
                <w:sz w:val="22"/>
                <w:szCs w:val="22"/>
              </w:rPr>
              <w:t xml:space="preserve">Start date </w:t>
            </w:r>
          </w:p>
        </w:tc>
        <w:tc>
          <w:tcPr>
            <w:tcW w:w="2268" w:type="dxa"/>
          </w:tcPr>
          <w:p w14:paraId="0C9B2DCA" w14:textId="40C67109" w:rsidR="00200B7A" w:rsidRPr="00FA524B" w:rsidRDefault="00847443" w:rsidP="003270EE">
            <w:pPr>
              <w:spacing w:before="120" w:after="120"/>
              <w:jc w:val="center"/>
              <w:rPr>
                <w:rFonts w:ascii="Calibri" w:hAnsi="Calibri"/>
                <w:sz w:val="22"/>
                <w:szCs w:val="22"/>
              </w:rPr>
            </w:pPr>
            <w:r w:rsidRPr="00FA524B">
              <w:rPr>
                <w:rFonts w:ascii="Calibri" w:hAnsi="Calibri"/>
                <w:sz w:val="22"/>
                <w:szCs w:val="22"/>
              </w:rPr>
              <w:t>April 23</w:t>
            </w:r>
            <w:r w:rsidRPr="00FA524B">
              <w:rPr>
                <w:rFonts w:ascii="Calibri" w:hAnsi="Calibri"/>
                <w:sz w:val="22"/>
                <w:szCs w:val="22"/>
                <w:vertAlign w:val="superscript"/>
              </w:rPr>
              <w:t>rd</w:t>
            </w:r>
            <w:r w:rsidRPr="00FA524B">
              <w:rPr>
                <w:rFonts w:ascii="Calibri" w:hAnsi="Calibri"/>
                <w:sz w:val="22"/>
                <w:szCs w:val="22"/>
              </w:rPr>
              <w:t xml:space="preserve"> 2026</w:t>
            </w:r>
          </w:p>
        </w:tc>
        <w:tc>
          <w:tcPr>
            <w:tcW w:w="2410" w:type="dxa"/>
          </w:tcPr>
          <w:p w14:paraId="38384F03" w14:textId="77777777" w:rsidR="00200B7A" w:rsidRPr="00FA524B" w:rsidRDefault="00200B7A" w:rsidP="003270EE">
            <w:pPr>
              <w:spacing w:before="120" w:after="120"/>
              <w:jc w:val="center"/>
              <w:rPr>
                <w:rFonts w:ascii="Calibri" w:hAnsi="Calibri"/>
                <w:sz w:val="22"/>
                <w:szCs w:val="22"/>
              </w:rPr>
            </w:pPr>
            <w:r w:rsidRPr="00FA524B">
              <w:rPr>
                <w:rFonts w:ascii="Calibri" w:hAnsi="Calibri"/>
                <w:sz w:val="22"/>
                <w:szCs w:val="22"/>
              </w:rPr>
              <w:t>-</w:t>
            </w:r>
          </w:p>
        </w:tc>
      </w:tr>
    </w:tbl>
    <w:p w14:paraId="0F2C86C4" w14:textId="5259F091" w:rsidR="00DC56CF" w:rsidRPr="00332FC6" w:rsidRDefault="00DC56CF">
      <w:pPr>
        <w:spacing w:before="120" w:after="240"/>
        <w:rPr>
          <w:rFonts w:ascii="Calibri" w:hAnsi="Calibri"/>
          <w:b/>
          <w:sz w:val="22"/>
          <w:szCs w:val="22"/>
        </w:rPr>
      </w:pPr>
      <w:r w:rsidRPr="00332FC6">
        <w:rPr>
          <w:rFonts w:ascii="Calibri" w:hAnsi="Calibri"/>
          <w:b/>
          <w:sz w:val="22"/>
          <w:szCs w:val="22"/>
        </w:rPr>
        <w:t>*Provisional date</w:t>
      </w:r>
    </w:p>
    <w:p w14:paraId="3A3ACD31" w14:textId="105DF04D" w:rsidR="00D442DC" w:rsidRPr="00332FC6" w:rsidRDefault="00D442DC" w:rsidP="002C30DC">
      <w:pPr>
        <w:keepNext/>
        <w:numPr>
          <w:ilvl w:val="0"/>
          <w:numId w:val="19"/>
        </w:numPr>
        <w:spacing w:before="240" w:after="120"/>
        <w:ind w:left="357" w:hanging="357"/>
        <w:jc w:val="both"/>
        <w:rPr>
          <w:rFonts w:ascii="Calibri" w:hAnsi="Calibri"/>
          <w:b/>
          <w:smallCaps/>
          <w:sz w:val="24"/>
          <w:szCs w:val="24"/>
          <w:u w:val="single"/>
        </w:rPr>
      </w:pPr>
      <w:bookmarkStart w:id="1" w:name="_Ref499615030"/>
      <w:r w:rsidRPr="00332FC6">
        <w:rPr>
          <w:rFonts w:ascii="Calibri" w:hAnsi="Calibri"/>
          <w:b/>
          <w:smallCaps/>
          <w:sz w:val="24"/>
          <w:szCs w:val="24"/>
          <w:u w:val="single"/>
        </w:rPr>
        <w:t>P</w:t>
      </w:r>
      <w:r w:rsidR="006A10E4" w:rsidRPr="00332FC6">
        <w:rPr>
          <w:rFonts w:ascii="Calibri" w:hAnsi="Calibri"/>
          <w:b/>
          <w:smallCaps/>
          <w:sz w:val="24"/>
          <w:szCs w:val="24"/>
          <w:u w:val="single"/>
        </w:rPr>
        <w:t>rocurement procedure</w:t>
      </w:r>
      <w:bookmarkEnd w:id="1"/>
    </w:p>
    <w:p w14:paraId="1A51B5F7" w14:textId="32FB39BA" w:rsidR="007D42DF" w:rsidRPr="00332FC6" w:rsidRDefault="007D42DF" w:rsidP="007D42DF">
      <w:pPr>
        <w:tabs>
          <w:tab w:val="left" w:pos="510"/>
          <w:tab w:val="right" w:pos="9639"/>
          <w:tab w:val="left" w:pos="10977"/>
        </w:tabs>
        <w:spacing w:before="120"/>
        <w:ind w:right="83"/>
        <w:jc w:val="both"/>
        <w:rPr>
          <w:rFonts w:asciiTheme="minorHAnsi" w:hAnsiTheme="minorHAnsi"/>
          <w:sz w:val="22"/>
          <w:szCs w:val="22"/>
        </w:rPr>
      </w:pPr>
      <w:r w:rsidRPr="00332FC6">
        <w:rPr>
          <w:rFonts w:asciiTheme="minorHAnsi" w:hAnsiTheme="minorHAnsi"/>
          <w:sz w:val="22"/>
          <w:szCs w:val="22"/>
        </w:rPr>
        <w:t>The present procurement procedure is subject to the French Code of public procurement in its latest version in force as enacted by Order No. 2018-1074</w:t>
      </w:r>
      <w:r w:rsidR="00DF748A" w:rsidRPr="00332FC6">
        <w:rPr>
          <w:rFonts w:asciiTheme="minorHAnsi" w:hAnsiTheme="minorHAnsi"/>
          <w:sz w:val="22"/>
          <w:szCs w:val="22"/>
        </w:rPr>
        <w:t xml:space="preserve"> issued on 26 Novem</w:t>
      </w:r>
      <w:r w:rsidRPr="00332FC6">
        <w:rPr>
          <w:rFonts w:asciiTheme="minorHAnsi" w:hAnsiTheme="minorHAnsi"/>
          <w:sz w:val="22"/>
          <w:szCs w:val="22"/>
        </w:rPr>
        <w:t>ber 2018 and its Implementation Decree No. 2018-1075 issued on 3 December 2018.</w:t>
      </w:r>
    </w:p>
    <w:p w14:paraId="0F928481" w14:textId="4C66F120" w:rsidR="000709A4" w:rsidRPr="00332FC6" w:rsidRDefault="00CE4AC6" w:rsidP="005E52D8">
      <w:pPr>
        <w:pStyle w:val="ZCom"/>
        <w:widowControl/>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right="0"/>
        <w:rPr>
          <w:rFonts w:ascii="Calibri" w:hAnsi="Calibri"/>
          <w:sz w:val="22"/>
          <w:szCs w:val="22"/>
          <w:lang w:val="en-GB"/>
        </w:rPr>
      </w:pPr>
      <w:r w:rsidRPr="00332FC6">
        <w:rPr>
          <w:rFonts w:ascii="Calibri" w:hAnsi="Calibri"/>
          <w:sz w:val="22"/>
          <w:szCs w:val="22"/>
          <w:lang w:val="en-GB"/>
        </w:rPr>
        <w:t xml:space="preserve">Expertise France proceeds with the </w:t>
      </w:r>
      <w:r w:rsidR="000709A4" w:rsidRPr="00332FC6">
        <w:rPr>
          <w:rFonts w:ascii="Calibri" w:hAnsi="Calibri"/>
          <w:sz w:val="22"/>
          <w:szCs w:val="22"/>
          <w:lang w:val="en-GB"/>
        </w:rPr>
        <w:t xml:space="preserve">“adapted procedure” by virtue of applying articles L. 2123-1 and R. 2123-1 au R. 2123-7 of the </w:t>
      </w:r>
      <w:proofErr w:type="gramStart"/>
      <w:r w:rsidR="000709A4" w:rsidRPr="00332FC6">
        <w:rPr>
          <w:rFonts w:ascii="Calibri" w:hAnsi="Calibri"/>
          <w:sz w:val="22"/>
          <w:szCs w:val="22"/>
          <w:lang w:val="en-GB"/>
        </w:rPr>
        <w:t>above mentioned</w:t>
      </w:r>
      <w:proofErr w:type="gramEnd"/>
      <w:r w:rsidR="000709A4" w:rsidRPr="00332FC6">
        <w:rPr>
          <w:rFonts w:ascii="Calibri" w:hAnsi="Calibri"/>
          <w:sz w:val="22"/>
          <w:szCs w:val="22"/>
          <w:lang w:val="en-GB"/>
        </w:rPr>
        <w:t xml:space="preserve"> Code</w:t>
      </w:r>
      <w:r w:rsidR="003F28AF">
        <w:rPr>
          <w:rFonts w:ascii="Calibri" w:hAnsi="Calibri"/>
          <w:sz w:val="22"/>
          <w:szCs w:val="22"/>
          <w:lang w:val="en-GB"/>
        </w:rPr>
        <w:t>.</w:t>
      </w:r>
    </w:p>
    <w:p w14:paraId="0119316A" w14:textId="32670913" w:rsidR="00D87483" w:rsidRPr="00332FC6" w:rsidRDefault="00D87483" w:rsidP="00D87483">
      <w:pPr>
        <w:keepNext/>
        <w:numPr>
          <w:ilvl w:val="0"/>
          <w:numId w:val="19"/>
        </w:numPr>
        <w:spacing w:before="240" w:after="120"/>
        <w:ind w:left="357" w:hanging="357"/>
        <w:jc w:val="both"/>
        <w:rPr>
          <w:rFonts w:ascii="Calibri" w:hAnsi="Calibri"/>
          <w:b/>
          <w:smallCaps/>
          <w:sz w:val="24"/>
          <w:szCs w:val="24"/>
          <w:u w:val="single"/>
        </w:rPr>
      </w:pPr>
      <w:r w:rsidRPr="00332FC6">
        <w:rPr>
          <w:rFonts w:ascii="Calibri" w:hAnsi="Calibri"/>
          <w:b/>
          <w:smallCaps/>
          <w:sz w:val="24"/>
          <w:szCs w:val="24"/>
          <w:u w:val="single"/>
        </w:rPr>
        <w:t>Content of the tender dossier</w:t>
      </w:r>
    </w:p>
    <w:p w14:paraId="6634BC9B" w14:textId="4F33EB32" w:rsidR="00D87483" w:rsidRPr="00332FC6" w:rsidRDefault="00D87483" w:rsidP="00D87483">
      <w:pPr>
        <w:pStyle w:val="Titre2"/>
        <w:keepNext w:val="0"/>
        <w:widowControl w:val="0"/>
        <w:tabs>
          <w:tab w:val="clear" w:pos="426"/>
        </w:tabs>
        <w:spacing w:before="120" w:after="120"/>
        <w:jc w:val="both"/>
        <w:rPr>
          <w:rFonts w:ascii="Calibri" w:hAnsi="Calibri"/>
          <w:sz w:val="22"/>
          <w:szCs w:val="22"/>
          <w:lang w:val="en-GB"/>
        </w:rPr>
      </w:pPr>
      <w:r w:rsidRPr="00332FC6">
        <w:rPr>
          <w:rFonts w:ascii="Calibri" w:hAnsi="Calibri"/>
          <w:sz w:val="22"/>
          <w:szCs w:val="22"/>
          <w:lang w:val="en-GB"/>
        </w:rPr>
        <w:t xml:space="preserve">The tender dossier is composed by the following </w:t>
      </w:r>
      <w:proofErr w:type="gramStart"/>
      <w:r w:rsidRPr="00332FC6">
        <w:rPr>
          <w:rFonts w:ascii="Calibri" w:hAnsi="Calibri"/>
          <w:sz w:val="22"/>
          <w:szCs w:val="22"/>
          <w:lang w:val="en-GB"/>
        </w:rPr>
        <w:t>documents</w:t>
      </w:r>
      <w:r w:rsidR="007126B3" w:rsidRPr="00332FC6">
        <w:rPr>
          <w:rFonts w:ascii="Calibri" w:hAnsi="Calibri"/>
          <w:sz w:val="22"/>
          <w:szCs w:val="22"/>
          <w:lang w:val="en-GB"/>
        </w:rPr>
        <w:t xml:space="preserve"> </w:t>
      </w:r>
      <w:r w:rsidRPr="00332FC6">
        <w:rPr>
          <w:rFonts w:ascii="Calibri" w:hAnsi="Calibri"/>
          <w:sz w:val="22"/>
          <w:szCs w:val="22"/>
          <w:lang w:val="en-GB"/>
        </w:rPr>
        <w:t>:</w:t>
      </w:r>
      <w:proofErr w:type="gramEnd"/>
    </w:p>
    <w:p w14:paraId="50D1D216" w14:textId="22E8898C" w:rsidR="00713C60" w:rsidRPr="00E7706B" w:rsidRDefault="00713C60" w:rsidP="00713C60">
      <w:pPr>
        <w:pStyle w:val="Paragraphedeliste"/>
        <w:numPr>
          <w:ilvl w:val="0"/>
          <w:numId w:val="25"/>
        </w:numPr>
        <w:rPr>
          <w:rFonts w:asciiTheme="minorHAnsi" w:hAnsiTheme="minorHAnsi" w:cstheme="minorHAnsi"/>
          <w:sz w:val="22"/>
          <w:szCs w:val="22"/>
        </w:rPr>
      </w:pPr>
      <w:r w:rsidRPr="00E7706B">
        <w:rPr>
          <w:rFonts w:asciiTheme="minorHAnsi" w:hAnsiTheme="minorHAnsi" w:cstheme="minorHAnsi"/>
          <w:sz w:val="22"/>
          <w:szCs w:val="22"/>
        </w:rPr>
        <w:t>The current request for proposal (DAJ_M001</w:t>
      </w:r>
      <w:r>
        <w:rPr>
          <w:rFonts w:asciiTheme="minorHAnsi" w:hAnsiTheme="minorHAnsi" w:cstheme="minorHAnsi"/>
          <w:sz w:val="22"/>
          <w:szCs w:val="22"/>
        </w:rPr>
        <w:t>ENG</w:t>
      </w:r>
      <w:r w:rsidRPr="00E7706B">
        <w:rPr>
          <w:rFonts w:asciiTheme="minorHAnsi" w:hAnsiTheme="minorHAnsi" w:cstheme="minorHAnsi"/>
          <w:sz w:val="22"/>
          <w:szCs w:val="22"/>
        </w:rPr>
        <w:t>) ;</w:t>
      </w:r>
    </w:p>
    <w:p w14:paraId="023F6DBD" w14:textId="0CF40111" w:rsidR="00713C60" w:rsidRDefault="00713C60" w:rsidP="005E52D8">
      <w:pPr>
        <w:pStyle w:val="Paragraphedeliste"/>
        <w:numPr>
          <w:ilvl w:val="0"/>
          <w:numId w:val="25"/>
        </w:numPr>
        <w:rPr>
          <w:rFonts w:asciiTheme="minorHAnsi" w:hAnsiTheme="minorHAnsi" w:cstheme="minorHAnsi"/>
          <w:sz w:val="22"/>
          <w:szCs w:val="22"/>
        </w:rPr>
      </w:pPr>
      <w:r w:rsidRPr="00E7706B">
        <w:rPr>
          <w:rFonts w:asciiTheme="minorHAnsi" w:hAnsiTheme="minorHAnsi" w:cstheme="minorHAnsi"/>
          <w:sz w:val="22"/>
          <w:szCs w:val="22"/>
        </w:rPr>
        <w:t xml:space="preserve">Technical specifications / terms of reference (version </w:t>
      </w:r>
      <w:r w:rsidR="003F28AF">
        <w:rPr>
          <w:rFonts w:asciiTheme="minorHAnsi" w:hAnsiTheme="minorHAnsi" w:cstheme="minorHAnsi"/>
          <w:sz w:val="22"/>
          <w:szCs w:val="22"/>
        </w:rPr>
        <w:t>February 2026</w:t>
      </w:r>
      <w:r w:rsidRPr="00E7706B">
        <w:rPr>
          <w:rFonts w:asciiTheme="minorHAnsi" w:hAnsiTheme="minorHAnsi" w:cstheme="minorHAnsi"/>
          <w:sz w:val="22"/>
          <w:szCs w:val="22"/>
        </w:rPr>
        <w:t>)</w:t>
      </w:r>
      <w:r>
        <w:rPr>
          <w:rFonts w:asciiTheme="minorHAnsi" w:hAnsiTheme="minorHAnsi" w:cstheme="minorHAnsi"/>
          <w:sz w:val="22"/>
          <w:szCs w:val="22"/>
        </w:rPr>
        <w:t xml:space="preserve"> ;</w:t>
      </w:r>
    </w:p>
    <w:p w14:paraId="3827B4BE" w14:textId="6C56AB47" w:rsidR="00DE07E7" w:rsidRDefault="00713C60">
      <w:pPr>
        <w:pStyle w:val="Paragraphedeliste"/>
        <w:numPr>
          <w:ilvl w:val="0"/>
          <w:numId w:val="25"/>
        </w:numPr>
        <w:rPr>
          <w:rFonts w:ascii="Calibri" w:hAnsi="Calibri" w:cs="Arial"/>
          <w:sz w:val="22"/>
          <w:szCs w:val="22"/>
        </w:rPr>
      </w:pPr>
      <w:r w:rsidRPr="00211F99">
        <w:rPr>
          <w:rFonts w:asciiTheme="minorHAnsi" w:hAnsiTheme="minorHAnsi" w:cstheme="minorHAnsi"/>
          <w:sz w:val="22"/>
          <w:szCs w:val="22"/>
        </w:rPr>
        <w:t xml:space="preserve">Expression of interest form </w:t>
      </w:r>
      <w:r>
        <w:rPr>
          <w:rFonts w:asciiTheme="minorHAnsi" w:hAnsiTheme="minorHAnsi" w:cstheme="minorHAnsi"/>
          <w:sz w:val="22"/>
          <w:szCs w:val="22"/>
        </w:rPr>
        <w:t>and his appendices,</w:t>
      </w:r>
      <w:r w:rsidRPr="00211F99">
        <w:rPr>
          <w:rFonts w:asciiTheme="minorHAnsi" w:hAnsiTheme="minorHAnsi" w:cstheme="minorHAnsi"/>
          <w:sz w:val="22"/>
          <w:szCs w:val="22"/>
        </w:rPr>
        <w:t xml:space="preserve"> the </w:t>
      </w:r>
      <w:r w:rsidRPr="00211F99">
        <w:rPr>
          <w:rFonts w:ascii="Calibri" w:hAnsi="Calibri" w:cs="Arial"/>
          <w:sz w:val="22"/>
          <w:szCs w:val="22"/>
        </w:rPr>
        <w:t>declaration of honour on exclusion criteria and absence of conflict of interest template (DAJ_F043</w:t>
      </w:r>
      <w:r>
        <w:rPr>
          <w:rFonts w:ascii="Calibri" w:hAnsi="Calibri" w:cs="Arial"/>
          <w:sz w:val="22"/>
          <w:szCs w:val="22"/>
        </w:rPr>
        <w:t>ENG</w:t>
      </w:r>
      <w:r w:rsidRPr="00211F99">
        <w:rPr>
          <w:rFonts w:ascii="Calibri" w:hAnsi="Calibri" w:cs="Arial"/>
          <w:sz w:val="22"/>
          <w:szCs w:val="22"/>
        </w:rPr>
        <w:t>)</w:t>
      </w:r>
      <w:r>
        <w:rPr>
          <w:rFonts w:ascii="Calibri" w:hAnsi="Calibri" w:cs="Arial"/>
          <w:sz w:val="22"/>
          <w:szCs w:val="22"/>
        </w:rPr>
        <w:t xml:space="preserve"> and </w:t>
      </w:r>
      <w:r w:rsidR="00DE07E7">
        <w:rPr>
          <w:rFonts w:ascii="Calibri" w:hAnsi="Calibri" w:cs="Arial"/>
          <w:sz w:val="22"/>
          <w:szCs w:val="22"/>
        </w:rPr>
        <w:t>the identification sheet of a third party (</w:t>
      </w:r>
      <w:r w:rsidR="00DE07E7" w:rsidRPr="00DE07E7">
        <w:rPr>
          <w:rFonts w:ascii="Calibri" w:hAnsi="Calibri" w:cs="Arial"/>
          <w:sz w:val="22"/>
          <w:szCs w:val="22"/>
        </w:rPr>
        <w:t>DAF_F013</w:t>
      </w:r>
      <w:r w:rsidR="00DE07E7">
        <w:rPr>
          <w:rFonts w:ascii="Calibri" w:hAnsi="Calibri" w:cs="Arial"/>
          <w:sz w:val="22"/>
          <w:szCs w:val="22"/>
        </w:rPr>
        <w:t>ENG) ;</w:t>
      </w:r>
    </w:p>
    <w:p w14:paraId="7E6E6933" w14:textId="44778768" w:rsidR="00C51463" w:rsidRPr="003F28AF" w:rsidRDefault="00DE07E7">
      <w:pPr>
        <w:pStyle w:val="Paragraphedeliste"/>
        <w:numPr>
          <w:ilvl w:val="0"/>
          <w:numId w:val="25"/>
        </w:numPr>
        <w:rPr>
          <w:rFonts w:asciiTheme="minorHAnsi" w:hAnsiTheme="minorHAnsi" w:cstheme="minorHAnsi"/>
          <w:sz w:val="22"/>
          <w:szCs w:val="22"/>
        </w:rPr>
      </w:pPr>
      <w:r w:rsidRPr="003F28AF">
        <w:rPr>
          <w:rFonts w:asciiTheme="minorHAnsi" w:hAnsiTheme="minorHAnsi" w:cstheme="minorHAnsi"/>
          <w:sz w:val="22"/>
          <w:szCs w:val="22"/>
        </w:rPr>
        <w:t>D</w:t>
      </w:r>
      <w:r w:rsidR="003F28AF" w:rsidRPr="003F28AF">
        <w:rPr>
          <w:rFonts w:asciiTheme="minorHAnsi" w:hAnsiTheme="minorHAnsi" w:cstheme="minorHAnsi"/>
          <w:sz w:val="22"/>
          <w:szCs w:val="22"/>
        </w:rPr>
        <w:t>raft of contract</w:t>
      </w:r>
      <w:r w:rsidR="003F28AF">
        <w:rPr>
          <w:rFonts w:asciiTheme="minorHAnsi" w:hAnsiTheme="minorHAnsi" w:cstheme="minorHAnsi"/>
          <w:sz w:val="22"/>
          <w:szCs w:val="22"/>
        </w:rPr>
        <w:t>.</w:t>
      </w:r>
    </w:p>
    <w:p w14:paraId="387BE5A7" w14:textId="32A671AB" w:rsidR="00D87483" w:rsidRPr="00332FC6" w:rsidRDefault="00FC3ED8" w:rsidP="00D87483">
      <w:pPr>
        <w:keepNext/>
        <w:numPr>
          <w:ilvl w:val="0"/>
          <w:numId w:val="19"/>
        </w:numPr>
        <w:spacing w:before="240" w:after="120"/>
        <w:ind w:left="357" w:hanging="357"/>
        <w:jc w:val="both"/>
        <w:rPr>
          <w:rFonts w:ascii="Calibri" w:hAnsi="Calibri"/>
          <w:b/>
          <w:smallCaps/>
          <w:sz w:val="24"/>
          <w:szCs w:val="24"/>
          <w:u w:val="single"/>
        </w:rPr>
      </w:pPr>
      <w:r>
        <w:rPr>
          <w:rFonts w:ascii="Calibri" w:hAnsi="Calibri"/>
          <w:b/>
          <w:smallCaps/>
          <w:sz w:val="24"/>
          <w:szCs w:val="24"/>
          <w:u w:val="single"/>
        </w:rPr>
        <w:t xml:space="preserve">presentation of tenders </w:t>
      </w:r>
    </w:p>
    <w:p w14:paraId="1E568078" w14:textId="192BBFA4" w:rsidR="00107B89" w:rsidRPr="00107B89" w:rsidRDefault="00107B89" w:rsidP="00E7706B">
      <w:pPr>
        <w:keepNext/>
        <w:spacing w:before="240" w:after="120"/>
        <w:jc w:val="both"/>
        <w:rPr>
          <w:rFonts w:ascii="Calibri" w:hAnsi="Calibri"/>
          <w:sz w:val="22"/>
          <w:szCs w:val="22"/>
        </w:rPr>
      </w:pPr>
      <w:r w:rsidRPr="00107B89">
        <w:rPr>
          <w:rFonts w:ascii="Calibri" w:hAnsi="Calibri"/>
          <w:sz w:val="22"/>
          <w:szCs w:val="22"/>
        </w:rPr>
        <w:t xml:space="preserve">The application and tender documents as well as all correspondence and documents relating to this consultation must be written in </w:t>
      </w:r>
      <w:proofErr w:type="spellStart"/>
      <w:proofErr w:type="gramStart"/>
      <w:r w:rsidR="00A340D0">
        <w:rPr>
          <w:rFonts w:ascii="Calibri" w:hAnsi="Calibri"/>
          <w:sz w:val="22"/>
          <w:szCs w:val="22"/>
        </w:rPr>
        <w:t>english</w:t>
      </w:r>
      <w:proofErr w:type="spellEnd"/>
      <w:proofErr w:type="gramEnd"/>
      <w:r w:rsidRPr="00107B89">
        <w:rPr>
          <w:rFonts w:ascii="Calibri" w:hAnsi="Calibri"/>
          <w:sz w:val="22"/>
          <w:szCs w:val="22"/>
        </w:rPr>
        <w:t>.</w:t>
      </w:r>
    </w:p>
    <w:p w14:paraId="3E63BC90" w14:textId="77777777" w:rsidR="00A340D0" w:rsidRDefault="00107B89">
      <w:pPr>
        <w:widowControl w:val="0"/>
        <w:spacing w:before="120" w:after="120"/>
        <w:jc w:val="both"/>
        <w:rPr>
          <w:rFonts w:ascii="Calibri" w:hAnsi="Calibri"/>
          <w:sz w:val="22"/>
          <w:szCs w:val="22"/>
        </w:rPr>
      </w:pPr>
      <w:r w:rsidRPr="00107B89">
        <w:rPr>
          <w:rFonts w:ascii="Calibri" w:hAnsi="Calibri"/>
          <w:sz w:val="22"/>
          <w:szCs w:val="22"/>
        </w:rPr>
        <w:t>In support of their offer, candidates must submit a file consisting of the following documents</w:t>
      </w:r>
      <w:r w:rsidR="00A340D0">
        <w:rPr>
          <w:rFonts w:ascii="Calibri" w:hAnsi="Calibri"/>
          <w:sz w:val="22"/>
          <w:szCs w:val="22"/>
        </w:rPr>
        <w:t>:</w:t>
      </w:r>
    </w:p>
    <w:p w14:paraId="3110313B" w14:textId="2D045438" w:rsidR="00A340D0" w:rsidRPr="00AB3489" w:rsidRDefault="003C71B6" w:rsidP="00A340D0">
      <w:pPr>
        <w:widowControl w:val="0"/>
        <w:numPr>
          <w:ilvl w:val="0"/>
          <w:numId w:val="37"/>
        </w:numPr>
        <w:spacing w:before="120" w:after="120"/>
        <w:jc w:val="both"/>
        <w:rPr>
          <w:rFonts w:ascii="Calibri" w:hAnsi="Calibri"/>
          <w:sz w:val="22"/>
          <w:szCs w:val="22"/>
        </w:rPr>
      </w:pPr>
      <w:r w:rsidRPr="00AB3489">
        <w:rPr>
          <w:rFonts w:ascii="Calibri" w:hAnsi="Calibri"/>
          <w:sz w:val="22"/>
          <w:szCs w:val="22"/>
        </w:rPr>
        <w:t>A p</w:t>
      </w:r>
      <w:r w:rsidR="00A340D0" w:rsidRPr="00AB3489">
        <w:rPr>
          <w:rFonts w:ascii="Calibri" w:hAnsi="Calibri"/>
          <w:sz w:val="22"/>
          <w:szCs w:val="22"/>
        </w:rPr>
        <w:t>roof of a legal i</w:t>
      </w:r>
      <w:r w:rsidRPr="00AB3489">
        <w:rPr>
          <w:rFonts w:ascii="Calibri" w:hAnsi="Calibri"/>
          <w:sz w:val="22"/>
          <w:szCs w:val="22"/>
        </w:rPr>
        <w:t>dentity form</w:t>
      </w:r>
      <w:r w:rsidR="00A340D0" w:rsidRPr="00AB3489">
        <w:rPr>
          <w:rFonts w:ascii="Calibri" w:hAnsi="Calibri"/>
          <w:sz w:val="22"/>
          <w:szCs w:val="22"/>
        </w:rPr>
        <w:t> ;</w:t>
      </w:r>
    </w:p>
    <w:p w14:paraId="553D6DB6" w14:textId="25B609D8" w:rsidR="00A340D0" w:rsidRPr="00AB3489" w:rsidRDefault="003C71B6" w:rsidP="00A340D0">
      <w:pPr>
        <w:widowControl w:val="0"/>
        <w:numPr>
          <w:ilvl w:val="0"/>
          <w:numId w:val="37"/>
        </w:numPr>
        <w:spacing w:before="120" w:after="120"/>
        <w:jc w:val="both"/>
        <w:rPr>
          <w:rFonts w:ascii="Calibri" w:hAnsi="Calibri"/>
          <w:sz w:val="22"/>
          <w:szCs w:val="22"/>
        </w:rPr>
      </w:pPr>
      <w:r w:rsidRPr="00AB3489">
        <w:rPr>
          <w:rFonts w:ascii="Calibri" w:hAnsi="Calibri"/>
          <w:sz w:val="22"/>
          <w:szCs w:val="22"/>
        </w:rPr>
        <w:t>The expression of interest form and his appendices, the declaration of honour on exclusion criteria and absence of conflict of interest template and the identification sheet of a third party</w:t>
      </w:r>
      <w:r w:rsidR="00A340D0" w:rsidRPr="00AB3489">
        <w:rPr>
          <w:rFonts w:ascii="Calibri" w:hAnsi="Calibri"/>
          <w:sz w:val="22"/>
          <w:szCs w:val="22"/>
        </w:rPr>
        <w:t> ;</w:t>
      </w:r>
    </w:p>
    <w:p w14:paraId="30A6D1AF" w14:textId="19144571" w:rsidR="00A340D0" w:rsidRPr="00AB3489" w:rsidRDefault="003C71B6" w:rsidP="003C71B6">
      <w:pPr>
        <w:widowControl w:val="0"/>
        <w:numPr>
          <w:ilvl w:val="0"/>
          <w:numId w:val="37"/>
        </w:numPr>
        <w:spacing w:before="120" w:after="120"/>
        <w:jc w:val="both"/>
        <w:rPr>
          <w:rFonts w:ascii="Calibri" w:hAnsi="Calibri"/>
          <w:sz w:val="22"/>
          <w:szCs w:val="22"/>
        </w:rPr>
      </w:pPr>
      <w:r w:rsidRPr="00AB3489">
        <w:rPr>
          <w:rFonts w:ascii="Calibri" w:hAnsi="Calibri"/>
          <w:sz w:val="22"/>
          <w:szCs w:val="22"/>
        </w:rPr>
        <w:t>The draft contract, including the candidate's financial offer, duly completed, dated and signed</w:t>
      </w:r>
      <w:r w:rsidR="002C55F6" w:rsidRPr="00AB3489">
        <w:rPr>
          <w:rFonts w:ascii="Calibri" w:hAnsi="Calibri"/>
          <w:sz w:val="22"/>
          <w:szCs w:val="22"/>
        </w:rPr>
        <w:t xml:space="preserve"> </w:t>
      </w:r>
      <w:r w:rsidR="00A340D0" w:rsidRPr="00AB3489">
        <w:rPr>
          <w:rFonts w:ascii="Calibri" w:hAnsi="Calibri"/>
          <w:sz w:val="22"/>
          <w:szCs w:val="22"/>
        </w:rPr>
        <w:t>;</w:t>
      </w:r>
    </w:p>
    <w:p w14:paraId="0AC6F600" w14:textId="74EC8063" w:rsidR="00A340D0" w:rsidRPr="00AB3489" w:rsidRDefault="002C55F6" w:rsidP="00A340D0">
      <w:pPr>
        <w:widowControl w:val="0"/>
        <w:numPr>
          <w:ilvl w:val="0"/>
          <w:numId w:val="37"/>
        </w:numPr>
        <w:spacing w:before="120" w:after="120"/>
        <w:jc w:val="both"/>
        <w:rPr>
          <w:rFonts w:ascii="Calibri" w:hAnsi="Calibri"/>
          <w:sz w:val="22"/>
          <w:szCs w:val="22"/>
          <w:lang w:val="fr-FR"/>
        </w:rPr>
      </w:pPr>
      <w:r w:rsidRPr="00AB3489">
        <w:rPr>
          <w:rFonts w:ascii="Calibri" w:hAnsi="Calibri"/>
          <w:sz w:val="22"/>
          <w:szCs w:val="22"/>
        </w:rPr>
        <w:t>A technical offer comprising:</w:t>
      </w:r>
      <w:r w:rsidR="00A340D0" w:rsidRPr="00AB3489">
        <w:rPr>
          <w:rFonts w:ascii="Calibri" w:hAnsi="Calibri"/>
          <w:sz w:val="22"/>
          <w:szCs w:val="22"/>
          <w:lang w:val="fr-FR"/>
        </w:rPr>
        <w:t> :</w:t>
      </w:r>
    </w:p>
    <w:p w14:paraId="0DD82629" w14:textId="56C09130" w:rsidR="00A340D0" w:rsidRPr="00AB3489" w:rsidRDefault="00A149C1" w:rsidP="00A149C1">
      <w:pPr>
        <w:widowControl w:val="0"/>
        <w:numPr>
          <w:ilvl w:val="1"/>
          <w:numId w:val="37"/>
        </w:numPr>
        <w:spacing w:before="120" w:after="120"/>
        <w:jc w:val="both"/>
        <w:rPr>
          <w:rFonts w:ascii="Calibri" w:hAnsi="Calibri"/>
          <w:sz w:val="22"/>
          <w:szCs w:val="22"/>
        </w:rPr>
      </w:pPr>
      <w:r w:rsidRPr="00AB3489">
        <w:rPr>
          <w:rFonts w:ascii="Calibri" w:hAnsi="Calibri"/>
          <w:sz w:val="22"/>
          <w:szCs w:val="22"/>
        </w:rPr>
        <w:t>a description of the methodology that will be used to carry out the activities</w:t>
      </w:r>
      <w:r w:rsidR="00A340D0" w:rsidRPr="00AB3489">
        <w:rPr>
          <w:rFonts w:ascii="Calibri" w:hAnsi="Calibri"/>
          <w:sz w:val="22"/>
          <w:szCs w:val="22"/>
        </w:rPr>
        <w:t xml:space="preserve">, </w:t>
      </w:r>
    </w:p>
    <w:p w14:paraId="383CA34D" w14:textId="4BF99FAE" w:rsidR="00A340D0" w:rsidRPr="00AB3489" w:rsidRDefault="00B27D98" w:rsidP="00B27D98">
      <w:pPr>
        <w:widowControl w:val="0"/>
        <w:numPr>
          <w:ilvl w:val="1"/>
          <w:numId w:val="37"/>
        </w:numPr>
        <w:spacing w:before="120" w:after="120"/>
        <w:jc w:val="both"/>
        <w:rPr>
          <w:rFonts w:ascii="Calibri" w:hAnsi="Calibri"/>
          <w:sz w:val="22"/>
          <w:szCs w:val="22"/>
        </w:rPr>
      </w:pPr>
      <w:r w:rsidRPr="00AB3489">
        <w:rPr>
          <w:rFonts w:ascii="Calibri" w:hAnsi="Calibri"/>
          <w:sz w:val="22"/>
          <w:szCs w:val="22"/>
        </w:rPr>
        <w:t>a detailed timetable</w:t>
      </w:r>
      <w:r w:rsidR="00A340D0" w:rsidRPr="00AB3489">
        <w:rPr>
          <w:rFonts w:ascii="Calibri" w:hAnsi="Calibri"/>
          <w:sz w:val="22"/>
          <w:szCs w:val="22"/>
        </w:rPr>
        <w:t xml:space="preserve">, </w:t>
      </w:r>
    </w:p>
    <w:p w14:paraId="0951817D" w14:textId="28132B02" w:rsidR="00A340D0" w:rsidRPr="00AB3489" w:rsidRDefault="00B27D98" w:rsidP="00B27D98">
      <w:pPr>
        <w:widowControl w:val="0"/>
        <w:numPr>
          <w:ilvl w:val="1"/>
          <w:numId w:val="37"/>
        </w:numPr>
        <w:spacing w:before="120" w:after="120"/>
        <w:jc w:val="both"/>
        <w:rPr>
          <w:rFonts w:ascii="Calibri" w:hAnsi="Calibri"/>
          <w:sz w:val="22"/>
          <w:szCs w:val="22"/>
        </w:rPr>
      </w:pPr>
      <w:r w:rsidRPr="00AB3489">
        <w:rPr>
          <w:rFonts w:ascii="Calibri" w:hAnsi="Calibri"/>
          <w:sz w:val="22"/>
          <w:szCs w:val="22"/>
        </w:rPr>
        <w:t>CV of the expert(s) designated for the implementation of the activities</w:t>
      </w:r>
      <w:r w:rsidR="002C486A" w:rsidRPr="00AB3489">
        <w:rPr>
          <w:rFonts w:ascii="Calibri" w:hAnsi="Calibri"/>
          <w:sz w:val="22"/>
          <w:szCs w:val="22"/>
        </w:rPr>
        <w:t xml:space="preserve"> (specify) </w:t>
      </w:r>
      <w:r w:rsidR="00A340D0" w:rsidRPr="00AB3489">
        <w:rPr>
          <w:rFonts w:ascii="Calibri" w:hAnsi="Calibri"/>
          <w:sz w:val="22"/>
          <w:szCs w:val="22"/>
        </w:rPr>
        <w:t>;</w:t>
      </w:r>
    </w:p>
    <w:p w14:paraId="16E15AF3" w14:textId="17359CFD" w:rsidR="00A340D0" w:rsidRPr="00AB3489" w:rsidRDefault="002C486A" w:rsidP="002C486A">
      <w:pPr>
        <w:widowControl w:val="0"/>
        <w:numPr>
          <w:ilvl w:val="0"/>
          <w:numId w:val="37"/>
        </w:numPr>
        <w:spacing w:before="120" w:after="120"/>
        <w:jc w:val="both"/>
        <w:rPr>
          <w:rFonts w:ascii="Calibri" w:hAnsi="Calibri"/>
          <w:sz w:val="22"/>
          <w:szCs w:val="22"/>
        </w:rPr>
      </w:pPr>
      <w:r w:rsidRPr="00AB3489">
        <w:rPr>
          <w:rFonts w:ascii="Calibri" w:hAnsi="Calibri"/>
          <w:sz w:val="22"/>
          <w:szCs w:val="22"/>
        </w:rPr>
        <w:t>A breakdown of the financial tender presented in the form of a unit price schedule indicating the price in man-days and with an estimate of the number of days necessary to carry out the service and covering all the services owed under the contract</w:t>
      </w:r>
      <w:r w:rsidR="00A340D0" w:rsidRPr="00AB3489">
        <w:rPr>
          <w:rFonts w:ascii="Calibri" w:hAnsi="Calibri"/>
          <w:sz w:val="22"/>
          <w:szCs w:val="22"/>
        </w:rPr>
        <w:t>;</w:t>
      </w:r>
    </w:p>
    <w:p w14:paraId="029550CF" w14:textId="77777777" w:rsidR="005271C8" w:rsidRPr="005271C8" w:rsidRDefault="005271C8" w:rsidP="00E7706B">
      <w:pPr>
        <w:widowControl w:val="0"/>
        <w:spacing w:before="120" w:after="120"/>
        <w:jc w:val="both"/>
        <w:rPr>
          <w:rFonts w:ascii="Calibri" w:hAnsi="Calibri"/>
          <w:sz w:val="22"/>
          <w:szCs w:val="22"/>
        </w:rPr>
      </w:pPr>
      <w:r w:rsidRPr="005271C8">
        <w:rPr>
          <w:rFonts w:ascii="Calibri" w:hAnsi="Calibri"/>
          <w:sz w:val="22"/>
          <w:szCs w:val="22"/>
        </w:rPr>
        <w:t xml:space="preserve">The documents requested above are mandatory. If they are missing, the tender submitted will not be compliant and </w:t>
      </w:r>
      <w:proofErr w:type="gramStart"/>
      <w:r w:rsidRPr="005271C8">
        <w:rPr>
          <w:rFonts w:ascii="Calibri" w:hAnsi="Calibri"/>
          <w:sz w:val="22"/>
          <w:szCs w:val="22"/>
        </w:rPr>
        <w:t>will therefore be rejected</w:t>
      </w:r>
      <w:proofErr w:type="gramEnd"/>
      <w:r w:rsidRPr="005271C8">
        <w:rPr>
          <w:rFonts w:ascii="Calibri" w:hAnsi="Calibri"/>
          <w:sz w:val="22"/>
          <w:szCs w:val="22"/>
        </w:rPr>
        <w:t>.</w:t>
      </w:r>
    </w:p>
    <w:p w14:paraId="79C69F72" w14:textId="77777777" w:rsidR="0084745C" w:rsidRDefault="005271C8">
      <w:pPr>
        <w:widowControl w:val="0"/>
        <w:spacing w:before="120" w:after="120"/>
        <w:jc w:val="both"/>
        <w:rPr>
          <w:rFonts w:ascii="Calibri" w:hAnsi="Calibri"/>
          <w:sz w:val="22"/>
          <w:szCs w:val="22"/>
        </w:rPr>
      </w:pPr>
      <w:r w:rsidRPr="005271C8">
        <w:rPr>
          <w:rFonts w:ascii="Calibri" w:hAnsi="Calibri"/>
          <w:sz w:val="22"/>
          <w:szCs w:val="22"/>
        </w:rPr>
        <w:t xml:space="preserve">The period of validity of the tenders submitted </w:t>
      </w:r>
      <w:proofErr w:type="gramStart"/>
      <w:r w:rsidRPr="005271C8">
        <w:rPr>
          <w:rFonts w:ascii="Calibri" w:hAnsi="Calibri"/>
          <w:sz w:val="22"/>
          <w:szCs w:val="22"/>
        </w:rPr>
        <w:t>is fixed</w:t>
      </w:r>
      <w:proofErr w:type="gramEnd"/>
      <w:r w:rsidRPr="005271C8">
        <w:rPr>
          <w:rFonts w:ascii="Calibri" w:hAnsi="Calibri"/>
          <w:sz w:val="22"/>
          <w:szCs w:val="22"/>
        </w:rPr>
        <w:t xml:space="preserve"> at 90 calendar days from the deadline for submission of tenders.</w:t>
      </w:r>
    </w:p>
    <w:p w14:paraId="47EC8952" w14:textId="7942C778" w:rsidR="00FD03A3" w:rsidRDefault="00FD03A3" w:rsidP="00E7706B">
      <w:pPr>
        <w:keepNext/>
        <w:numPr>
          <w:ilvl w:val="0"/>
          <w:numId w:val="19"/>
        </w:numPr>
        <w:spacing w:before="240" w:after="120"/>
        <w:jc w:val="both"/>
        <w:rPr>
          <w:rFonts w:ascii="Calibri" w:hAnsi="Calibri"/>
          <w:b/>
          <w:smallCaps/>
          <w:sz w:val="24"/>
          <w:szCs w:val="24"/>
          <w:u w:val="single"/>
        </w:rPr>
      </w:pPr>
      <w:r w:rsidRPr="00FD03A3">
        <w:rPr>
          <w:rFonts w:ascii="Calibri" w:hAnsi="Calibri"/>
          <w:b/>
          <w:smallCaps/>
          <w:sz w:val="24"/>
          <w:szCs w:val="24"/>
          <w:u w:val="single"/>
        </w:rPr>
        <w:t>transmission modality</w:t>
      </w:r>
      <w:r>
        <w:rPr>
          <w:rFonts w:ascii="Calibri" w:hAnsi="Calibri"/>
          <w:b/>
          <w:smallCaps/>
          <w:sz w:val="24"/>
          <w:szCs w:val="24"/>
          <w:u w:val="single"/>
        </w:rPr>
        <w:t xml:space="preserve"> of tenders</w:t>
      </w:r>
    </w:p>
    <w:p w14:paraId="79F511D5" w14:textId="4172E244" w:rsidR="0084745C" w:rsidRDefault="0084745C">
      <w:pPr>
        <w:widowControl w:val="0"/>
        <w:spacing w:before="120" w:after="120"/>
        <w:jc w:val="both"/>
        <w:rPr>
          <w:rFonts w:ascii="Calibri" w:hAnsi="Calibri"/>
          <w:sz w:val="22"/>
          <w:szCs w:val="22"/>
        </w:rPr>
      </w:pPr>
      <w:r w:rsidRPr="0084745C">
        <w:rPr>
          <w:rFonts w:ascii="Calibri" w:hAnsi="Calibri"/>
          <w:sz w:val="22"/>
          <w:szCs w:val="22"/>
        </w:rPr>
        <w:t xml:space="preserve">All the required documents </w:t>
      </w:r>
      <w:proofErr w:type="gramStart"/>
      <w:r w:rsidRPr="0084745C">
        <w:rPr>
          <w:rFonts w:ascii="Calibri" w:hAnsi="Calibri"/>
          <w:sz w:val="22"/>
          <w:szCs w:val="22"/>
        </w:rPr>
        <w:t>must be sent</w:t>
      </w:r>
      <w:proofErr w:type="gramEnd"/>
      <w:r w:rsidRPr="0084745C">
        <w:rPr>
          <w:rFonts w:ascii="Calibri" w:hAnsi="Calibri"/>
          <w:sz w:val="22"/>
          <w:szCs w:val="22"/>
        </w:rPr>
        <w:t xml:space="preserve"> before the deadlines indicated in Article III</w:t>
      </w:r>
      <w:r>
        <w:rPr>
          <w:rFonts w:ascii="Calibri" w:hAnsi="Calibri"/>
          <w:sz w:val="22"/>
          <w:szCs w:val="22"/>
        </w:rPr>
        <w:t>.</w:t>
      </w:r>
      <w:r>
        <w:t xml:space="preserve"> </w:t>
      </w:r>
      <w:r w:rsidRPr="00E7706B">
        <w:rPr>
          <w:rFonts w:ascii="Calibri" w:hAnsi="Calibri"/>
          <w:sz w:val="22"/>
          <w:szCs w:val="22"/>
          <w:u w:val="single"/>
        </w:rPr>
        <w:t>PROCEDURE’S SCHEDULE</w:t>
      </w:r>
      <w:r w:rsidRPr="00E7706B">
        <w:rPr>
          <w:rFonts w:ascii="Calibri" w:hAnsi="Calibri"/>
          <w:sz w:val="22"/>
          <w:szCs w:val="22"/>
        </w:rPr>
        <w:t>.</w:t>
      </w:r>
    </w:p>
    <w:p w14:paraId="35886591" w14:textId="08BB419F" w:rsidR="0084745C" w:rsidRDefault="007B3C57" w:rsidP="007B3C57">
      <w:pPr>
        <w:widowControl w:val="0"/>
        <w:spacing w:before="120" w:after="120"/>
        <w:jc w:val="both"/>
        <w:rPr>
          <w:rFonts w:ascii="Calibri" w:hAnsi="Calibri"/>
          <w:sz w:val="22"/>
          <w:szCs w:val="22"/>
        </w:rPr>
      </w:pPr>
      <w:r w:rsidRPr="007B3C57">
        <w:rPr>
          <w:rFonts w:ascii="Calibri" w:hAnsi="Calibri"/>
          <w:sz w:val="22"/>
          <w:szCs w:val="22"/>
        </w:rPr>
        <w:t xml:space="preserve">To access the market consultation area or to submit their </w:t>
      </w:r>
      <w:r w:rsidR="00314A6C">
        <w:rPr>
          <w:rFonts w:ascii="Calibri" w:hAnsi="Calibri"/>
          <w:sz w:val="22"/>
          <w:szCs w:val="22"/>
        </w:rPr>
        <w:t>tender</w:t>
      </w:r>
      <w:r w:rsidRPr="007B3C57">
        <w:rPr>
          <w:rFonts w:ascii="Calibri" w:hAnsi="Calibri"/>
          <w:sz w:val="22"/>
          <w:szCs w:val="22"/>
        </w:rPr>
        <w:t>s, tenderers must log on to the State Purchasing Pla</w:t>
      </w:r>
      <w:r>
        <w:rPr>
          <w:rFonts w:ascii="Calibri" w:hAnsi="Calibri"/>
          <w:sz w:val="22"/>
          <w:szCs w:val="22"/>
        </w:rPr>
        <w:t xml:space="preserve">tform at the following address: </w:t>
      </w:r>
      <w:hyperlink r:id="rId8" w:history="1">
        <w:r w:rsidRPr="00CE42C6">
          <w:rPr>
            <w:rStyle w:val="Lienhypertexte"/>
            <w:rFonts w:ascii="Calibri" w:hAnsi="Calibri"/>
            <w:sz w:val="22"/>
            <w:szCs w:val="22"/>
          </w:rPr>
          <w:t>https://www.marches-publics.gouv.fr</w:t>
        </w:r>
      </w:hyperlink>
      <w:r>
        <w:rPr>
          <w:rFonts w:ascii="Calibri" w:hAnsi="Calibri"/>
          <w:sz w:val="22"/>
          <w:szCs w:val="22"/>
        </w:rPr>
        <w:t xml:space="preserve"> </w:t>
      </w:r>
    </w:p>
    <w:p w14:paraId="0620DBC3" w14:textId="77777777"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Submission by electronic means is mandatory. Any other form of submission </w:t>
      </w:r>
      <w:proofErr w:type="gramStart"/>
      <w:r w:rsidRPr="00E7706B">
        <w:rPr>
          <w:rFonts w:ascii="Calibri" w:hAnsi="Calibri"/>
          <w:sz w:val="22"/>
          <w:szCs w:val="22"/>
        </w:rPr>
        <w:t>will be rejected</w:t>
      </w:r>
      <w:proofErr w:type="gramEnd"/>
      <w:r w:rsidRPr="00E7706B">
        <w:rPr>
          <w:rFonts w:ascii="Calibri" w:hAnsi="Calibri"/>
          <w:sz w:val="22"/>
          <w:szCs w:val="22"/>
        </w:rPr>
        <w:t xml:space="preserve">. </w:t>
      </w:r>
    </w:p>
    <w:p w14:paraId="359B81C3" w14:textId="77777777"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The procedure for submitting bids </w:t>
      </w:r>
      <w:proofErr w:type="gramStart"/>
      <w:r w:rsidRPr="00E7706B">
        <w:rPr>
          <w:rFonts w:ascii="Calibri" w:hAnsi="Calibri"/>
          <w:sz w:val="22"/>
          <w:szCs w:val="22"/>
        </w:rPr>
        <w:t>is detailed</w:t>
      </w:r>
      <w:proofErr w:type="gramEnd"/>
      <w:r w:rsidRPr="00E7706B">
        <w:rPr>
          <w:rFonts w:ascii="Calibri" w:hAnsi="Calibri"/>
          <w:sz w:val="22"/>
          <w:szCs w:val="22"/>
        </w:rPr>
        <w:t xml:space="preserve"> on the website www.marches-publics.gouv.fr. </w:t>
      </w:r>
    </w:p>
    <w:p w14:paraId="29CDD8FA" w14:textId="77777777"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Tenderers will find a downloadable "user's guide" which specifies the conditions of use of the State purchasing platform, in particular the technical requirements and electronic certificates. </w:t>
      </w:r>
    </w:p>
    <w:p w14:paraId="5909BF11" w14:textId="19F2A5D5"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If they so wish, applicants may contact </w:t>
      </w:r>
      <w:r>
        <w:rPr>
          <w:rFonts w:asciiTheme="minorHAnsi" w:hAnsiTheme="minorHAnsi" w:cstheme="minorHAnsi"/>
          <w:sz w:val="22"/>
          <w:szCs w:val="22"/>
        </w:rPr>
        <w:t xml:space="preserve">09 72 37 01 30 </w:t>
      </w:r>
      <w:r w:rsidRPr="00E7706B">
        <w:rPr>
          <w:rFonts w:ascii="Calibri" w:hAnsi="Calibri"/>
          <w:sz w:val="22"/>
          <w:szCs w:val="22"/>
        </w:rPr>
        <w:t xml:space="preserve">every working day from 9.00 am to 7.00 pm to receive technical assistance in carrying out these operations. </w:t>
      </w:r>
    </w:p>
    <w:p w14:paraId="65F3DD9E" w14:textId="77777777"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In case of allotment, each lot </w:t>
      </w:r>
      <w:proofErr w:type="gramStart"/>
      <w:r w:rsidRPr="00E7706B">
        <w:rPr>
          <w:rFonts w:ascii="Calibri" w:hAnsi="Calibri"/>
          <w:sz w:val="22"/>
          <w:szCs w:val="22"/>
        </w:rPr>
        <w:t>must be submitted</w:t>
      </w:r>
      <w:proofErr w:type="gramEnd"/>
      <w:r w:rsidRPr="00E7706B">
        <w:rPr>
          <w:rFonts w:ascii="Calibri" w:hAnsi="Calibri"/>
          <w:sz w:val="22"/>
          <w:szCs w:val="22"/>
        </w:rPr>
        <w:t xml:space="preserve"> electronically. However, it is possible to make a single electronic submission for several lots, </w:t>
      </w:r>
      <w:proofErr w:type="gramStart"/>
      <w:r w:rsidRPr="00E7706B">
        <w:rPr>
          <w:rFonts w:ascii="Calibri" w:hAnsi="Calibri"/>
          <w:sz w:val="22"/>
          <w:szCs w:val="22"/>
        </w:rPr>
        <w:t>provided that</w:t>
      </w:r>
      <w:proofErr w:type="gramEnd"/>
      <w:r w:rsidRPr="00E7706B">
        <w:rPr>
          <w:rFonts w:ascii="Calibri" w:hAnsi="Calibri"/>
          <w:sz w:val="22"/>
          <w:szCs w:val="22"/>
        </w:rPr>
        <w:t xml:space="preserve"> the identification of the lots to which a response is made is possible and unambiguous. </w:t>
      </w:r>
    </w:p>
    <w:p w14:paraId="53A19BDE" w14:textId="77777777" w:rsidR="00487BD4" w:rsidRDefault="00753804" w:rsidP="00E7706B">
      <w:pPr>
        <w:widowControl w:val="0"/>
        <w:spacing w:before="240"/>
        <w:jc w:val="both"/>
        <w:rPr>
          <w:rFonts w:ascii="Calibri" w:hAnsi="Calibri"/>
          <w:sz w:val="22"/>
          <w:szCs w:val="22"/>
        </w:rPr>
      </w:pPr>
      <w:r w:rsidRPr="00E7706B">
        <w:rPr>
          <w:rFonts w:ascii="Calibri" w:hAnsi="Calibri"/>
          <w:sz w:val="22"/>
          <w:szCs w:val="22"/>
        </w:rPr>
        <w:t>The costs of accessing the network and using the electronic signature are to be borne by each candidate</w:t>
      </w:r>
      <w:r>
        <w:rPr>
          <w:rFonts w:ascii="Calibri" w:hAnsi="Calibri"/>
          <w:sz w:val="22"/>
          <w:szCs w:val="22"/>
        </w:rPr>
        <w:t>.</w:t>
      </w:r>
    </w:p>
    <w:p w14:paraId="437D633B" w14:textId="77777777" w:rsidR="00487BD4" w:rsidRPr="00E7706B" w:rsidRDefault="00487BD4" w:rsidP="00487BD4">
      <w:pPr>
        <w:widowControl w:val="0"/>
        <w:spacing w:before="240"/>
        <w:jc w:val="both"/>
        <w:rPr>
          <w:rFonts w:ascii="Calibri" w:hAnsi="Calibri"/>
          <w:sz w:val="22"/>
          <w:szCs w:val="22"/>
        </w:rPr>
      </w:pPr>
      <w:r w:rsidRPr="00E7706B">
        <w:rPr>
          <w:rFonts w:ascii="Calibri" w:hAnsi="Calibri"/>
          <w:sz w:val="22"/>
          <w:szCs w:val="22"/>
        </w:rPr>
        <w:t xml:space="preserve">Tenderers </w:t>
      </w:r>
      <w:proofErr w:type="gramStart"/>
      <w:r w:rsidRPr="00E7706B">
        <w:rPr>
          <w:rFonts w:ascii="Calibri" w:hAnsi="Calibri"/>
          <w:sz w:val="22"/>
          <w:szCs w:val="22"/>
        </w:rPr>
        <w:t>are invited</w:t>
      </w:r>
      <w:proofErr w:type="gramEnd"/>
      <w:r w:rsidRPr="00E7706B">
        <w:rPr>
          <w:rFonts w:ascii="Calibri" w:hAnsi="Calibri"/>
          <w:sz w:val="22"/>
          <w:szCs w:val="22"/>
        </w:rPr>
        <w:t xml:space="preserve"> to test their workstation configuration and respond to a test consultation, to ensure that the IT environment is working properly. </w:t>
      </w:r>
    </w:p>
    <w:p w14:paraId="3C54A0C8" w14:textId="77777777" w:rsidR="00487BD4" w:rsidRPr="00E7706B" w:rsidRDefault="00487BD4" w:rsidP="00487BD4">
      <w:pPr>
        <w:widowControl w:val="0"/>
        <w:spacing w:before="240"/>
        <w:jc w:val="both"/>
        <w:rPr>
          <w:rFonts w:ascii="Calibri" w:hAnsi="Calibri"/>
          <w:sz w:val="22"/>
          <w:szCs w:val="22"/>
        </w:rPr>
      </w:pPr>
      <w:r w:rsidRPr="00E7706B">
        <w:rPr>
          <w:rFonts w:ascii="Calibri" w:hAnsi="Calibri"/>
          <w:sz w:val="22"/>
          <w:szCs w:val="22"/>
        </w:rPr>
        <w:t xml:space="preserve">Tenderers' attention </w:t>
      </w:r>
      <w:proofErr w:type="gramStart"/>
      <w:r w:rsidRPr="00E7706B">
        <w:rPr>
          <w:rFonts w:ascii="Calibri" w:hAnsi="Calibri"/>
          <w:sz w:val="22"/>
          <w:szCs w:val="22"/>
        </w:rPr>
        <w:t>is drawn</w:t>
      </w:r>
      <w:proofErr w:type="gramEnd"/>
      <w:r w:rsidRPr="00E7706B">
        <w:rPr>
          <w:rFonts w:ascii="Calibri" w:hAnsi="Calibri"/>
          <w:sz w:val="22"/>
          <w:szCs w:val="22"/>
        </w:rPr>
        <w:t xml:space="preserve"> to the fact that they must at least have Internet browsing software. The provision of an electronic signature tool is not mandatory. </w:t>
      </w:r>
    </w:p>
    <w:p w14:paraId="0B40FCC6" w14:textId="77777777" w:rsidR="00487BD4" w:rsidRDefault="00487BD4" w:rsidP="00E7706B">
      <w:pPr>
        <w:widowControl w:val="0"/>
        <w:spacing w:before="240"/>
        <w:jc w:val="both"/>
        <w:rPr>
          <w:rFonts w:ascii="Calibri" w:hAnsi="Calibri"/>
          <w:sz w:val="22"/>
          <w:szCs w:val="22"/>
        </w:rPr>
      </w:pPr>
      <w:r w:rsidRPr="00E7706B">
        <w:rPr>
          <w:rFonts w:ascii="Calibri" w:hAnsi="Calibri"/>
          <w:sz w:val="22"/>
          <w:szCs w:val="22"/>
        </w:rPr>
        <w:t xml:space="preserve">In order to make up the offer, the tenderer must send files in the following computer formats: PDF, RTF, ZIP, </w:t>
      </w:r>
      <w:proofErr w:type="gramStart"/>
      <w:r w:rsidRPr="00E7706B">
        <w:rPr>
          <w:rFonts w:ascii="Calibri" w:hAnsi="Calibri"/>
          <w:sz w:val="22"/>
          <w:szCs w:val="22"/>
        </w:rPr>
        <w:t>Microsoft</w:t>
      </w:r>
      <w:proofErr w:type="gramEnd"/>
      <w:r w:rsidRPr="00E7706B">
        <w:rPr>
          <w:rFonts w:ascii="Calibri" w:hAnsi="Calibri"/>
          <w:sz w:val="22"/>
          <w:szCs w:val="22"/>
        </w:rPr>
        <w:t xml:space="preserve"> Office suite, </w:t>
      </w:r>
      <w:proofErr w:type="spellStart"/>
      <w:r w:rsidRPr="00E7706B">
        <w:rPr>
          <w:rFonts w:ascii="Calibri" w:hAnsi="Calibri"/>
          <w:sz w:val="22"/>
          <w:szCs w:val="22"/>
        </w:rPr>
        <w:t>LibreOffice</w:t>
      </w:r>
      <w:proofErr w:type="spellEnd"/>
      <w:r w:rsidRPr="00E7706B">
        <w:rPr>
          <w:rFonts w:ascii="Calibri" w:hAnsi="Calibri"/>
          <w:sz w:val="22"/>
          <w:szCs w:val="22"/>
        </w:rPr>
        <w:t xml:space="preserve"> or Open Office. Any computer file in a different format </w:t>
      </w:r>
      <w:proofErr w:type="gramStart"/>
      <w:r w:rsidRPr="00E7706B">
        <w:rPr>
          <w:rFonts w:ascii="Calibri" w:hAnsi="Calibri"/>
          <w:sz w:val="22"/>
          <w:szCs w:val="22"/>
        </w:rPr>
        <w:t>will be declared</w:t>
      </w:r>
      <w:proofErr w:type="gramEnd"/>
      <w:r w:rsidRPr="00E7706B">
        <w:rPr>
          <w:rFonts w:ascii="Calibri" w:hAnsi="Calibri"/>
          <w:sz w:val="22"/>
          <w:szCs w:val="22"/>
        </w:rPr>
        <w:t xml:space="preserve"> null and void. </w:t>
      </w:r>
    </w:p>
    <w:p w14:paraId="0B93F4FE" w14:textId="77777777" w:rsidR="00487BD4" w:rsidRPr="00E7706B" w:rsidRDefault="00487BD4" w:rsidP="00487BD4">
      <w:pPr>
        <w:widowControl w:val="0"/>
        <w:spacing w:before="240"/>
        <w:jc w:val="both"/>
        <w:rPr>
          <w:rFonts w:ascii="Calibri" w:hAnsi="Calibri"/>
          <w:b/>
          <w:sz w:val="22"/>
          <w:szCs w:val="22"/>
        </w:rPr>
      </w:pPr>
      <w:r w:rsidRPr="00E7706B">
        <w:rPr>
          <w:rFonts w:ascii="Calibri" w:hAnsi="Calibri"/>
          <w:b/>
          <w:sz w:val="22"/>
          <w:szCs w:val="22"/>
        </w:rPr>
        <w:t xml:space="preserve">ATTENTION! </w:t>
      </w:r>
    </w:p>
    <w:p w14:paraId="462A69C6"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Any file constituting the tender must be free of any computer virus and </w:t>
      </w:r>
      <w:proofErr w:type="gramStart"/>
      <w:r w:rsidRPr="00487BD4">
        <w:rPr>
          <w:rFonts w:ascii="Calibri" w:hAnsi="Calibri"/>
          <w:sz w:val="22"/>
          <w:szCs w:val="22"/>
        </w:rPr>
        <w:t>must be treated</w:t>
      </w:r>
      <w:proofErr w:type="gramEnd"/>
      <w:r w:rsidRPr="00487BD4">
        <w:rPr>
          <w:rFonts w:ascii="Calibri" w:hAnsi="Calibri"/>
          <w:sz w:val="22"/>
          <w:szCs w:val="22"/>
        </w:rPr>
        <w:t xml:space="preserve"> beforehand by the tenderer with a regularly updated anti-virus software. The same applies to any other file exchanged in the context of this public procurement procedure. </w:t>
      </w:r>
    </w:p>
    <w:p w14:paraId="64289EEE"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The contracting authority may securely archive any file containing a computer virus. It </w:t>
      </w:r>
      <w:proofErr w:type="gramStart"/>
      <w:r w:rsidRPr="00487BD4">
        <w:rPr>
          <w:rFonts w:ascii="Calibri" w:hAnsi="Calibri"/>
          <w:sz w:val="22"/>
          <w:szCs w:val="22"/>
        </w:rPr>
        <w:t>will then be deemed never to have been received</w:t>
      </w:r>
      <w:proofErr w:type="gramEnd"/>
      <w:r w:rsidRPr="00487BD4">
        <w:rPr>
          <w:rFonts w:ascii="Calibri" w:hAnsi="Calibri"/>
          <w:sz w:val="22"/>
          <w:szCs w:val="22"/>
        </w:rPr>
        <w:t xml:space="preserve">. </w:t>
      </w:r>
    </w:p>
    <w:p w14:paraId="0565EDAD"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NB: Tenderers' attention </w:t>
      </w:r>
      <w:proofErr w:type="gramStart"/>
      <w:r w:rsidRPr="00487BD4">
        <w:rPr>
          <w:rFonts w:ascii="Calibri" w:hAnsi="Calibri"/>
          <w:sz w:val="22"/>
          <w:szCs w:val="22"/>
        </w:rPr>
        <w:t>is drawn</w:t>
      </w:r>
      <w:proofErr w:type="gramEnd"/>
      <w:r w:rsidRPr="00487BD4">
        <w:rPr>
          <w:rFonts w:ascii="Calibri" w:hAnsi="Calibri"/>
          <w:sz w:val="22"/>
          <w:szCs w:val="22"/>
        </w:rPr>
        <w:t xml:space="preserve"> to the time required for the delivery of bulky electronic documents. The average download time may vary depending on various parameters such as the technical capacity of the equipment, the type of Internet connection, the traffic on the network, etc. </w:t>
      </w:r>
    </w:p>
    <w:p w14:paraId="325BB7D3"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As the date and time of the end of delivery is decisive for the submission of a paperless response, bidders </w:t>
      </w:r>
      <w:proofErr w:type="gramStart"/>
      <w:r w:rsidRPr="00487BD4">
        <w:rPr>
          <w:rFonts w:ascii="Calibri" w:hAnsi="Calibri"/>
          <w:sz w:val="22"/>
          <w:szCs w:val="22"/>
        </w:rPr>
        <w:t>are advised</w:t>
      </w:r>
      <w:proofErr w:type="gramEnd"/>
      <w:r w:rsidRPr="00487BD4">
        <w:rPr>
          <w:rFonts w:ascii="Calibri" w:hAnsi="Calibri"/>
          <w:sz w:val="22"/>
          <w:szCs w:val="22"/>
        </w:rPr>
        <w:t xml:space="preserve"> to build in some flexibility into their paperless response process. </w:t>
      </w:r>
    </w:p>
    <w:p w14:paraId="31F7118B" w14:textId="77777777" w:rsidR="00B43A63" w:rsidRDefault="00487BD4" w:rsidP="00E7706B">
      <w:pPr>
        <w:widowControl w:val="0"/>
        <w:spacing w:before="240"/>
        <w:jc w:val="both"/>
        <w:rPr>
          <w:rFonts w:ascii="Calibri" w:hAnsi="Calibri"/>
          <w:sz w:val="22"/>
          <w:szCs w:val="22"/>
        </w:rPr>
      </w:pPr>
      <w:r w:rsidRPr="00487BD4">
        <w:rPr>
          <w:rFonts w:ascii="Calibri" w:hAnsi="Calibri"/>
          <w:sz w:val="22"/>
          <w:szCs w:val="22"/>
        </w:rPr>
        <w:t xml:space="preserve">Even if its tender in this public procurement procedure </w:t>
      </w:r>
      <w:proofErr w:type="gramStart"/>
      <w:r w:rsidRPr="00487BD4">
        <w:rPr>
          <w:rFonts w:ascii="Calibri" w:hAnsi="Calibri"/>
          <w:sz w:val="22"/>
          <w:szCs w:val="22"/>
        </w:rPr>
        <w:t>has been transmitted</w:t>
      </w:r>
      <w:proofErr w:type="gramEnd"/>
      <w:r w:rsidRPr="00487BD4">
        <w:rPr>
          <w:rFonts w:ascii="Calibri" w:hAnsi="Calibri"/>
          <w:sz w:val="22"/>
          <w:szCs w:val="22"/>
        </w:rPr>
        <w:t xml:space="preserve"> electronically, the tenderer undertakes, in particular if its tender is accepted, to accept the conforming re-materialisation in paper form of all the constituent documents of contractual value. In this connection, they also undertake to ensure that the natural person who signs them electronically signs them by hand without making any changes to them and returns them to the contracting authorities in that form. Finally, he undertakes to accept notification of them, in accordance with the usual procedures in force, in paper form]</w:t>
      </w:r>
      <w:r w:rsidR="00B43A63">
        <w:rPr>
          <w:rFonts w:ascii="Calibri" w:hAnsi="Calibri"/>
          <w:sz w:val="22"/>
          <w:szCs w:val="22"/>
        </w:rPr>
        <w:t>.</w:t>
      </w:r>
    </w:p>
    <w:p w14:paraId="433880AB" w14:textId="77777777" w:rsidR="00E05B97" w:rsidRDefault="001853F6" w:rsidP="00E7706B">
      <w:pPr>
        <w:widowControl w:val="0"/>
        <w:spacing w:before="240"/>
        <w:jc w:val="both"/>
        <w:rPr>
          <w:rFonts w:ascii="Calibri" w:hAnsi="Calibri"/>
          <w:sz w:val="22"/>
          <w:szCs w:val="22"/>
          <w:u w:val="single"/>
        </w:rPr>
      </w:pPr>
      <w:r w:rsidRPr="001853F6">
        <w:rPr>
          <w:rFonts w:ascii="Calibri" w:hAnsi="Calibri"/>
          <w:sz w:val="22"/>
          <w:szCs w:val="22"/>
        </w:rPr>
        <w:t xml:space="preserve">[All the required documents </w:t>
      </w:r>
      <w:proofErr w:type="gramStart"/>
      <w:r w:rsidRPr="001853F6">
        <w:rPr>
          <w:rFonts w:ascii="Calibri" w:hAnsi="Calibri"/>
          <w:sz w:val="22"/>
          <w:szCs w:val="22"/>
        </w:rPr>
        <w:t>must be submitted</w:t>
      </w:r>
      <w:proofErr w:type="gramEnd"/>
      <w:r w:rsidRPr="001853F6">
        <w:rPr>
          <w:rFonts w:ascii="Calibri" w:hAnsi="Calibri"/>
          <w:sz w:val="22"/>
          <w:szCs w:val="22"/>
        </w:rPr>
        <w:t xml:space="preserve"> before the deadline indicated in </w:t>
      </w:r>
      <w:r w:rsidR="003A624C">
        <w:rPr>
          <w:rFonts w:ascii="Calibri" w:hAnsi="Calibri"/>
          <w:sz w:val="22"/>
          <w:szCs w:val="22"/>
        </w:rPr>
        <w:t>a</w:t>
      </w:r>
      <w:r>
        <w:rPr>
          <w:rFonts w:ascii="Calibri" w:hAnsi="Calibri"/>
          <w:sz w:val="22"/>
          <w:szCs w:val="22"/>
        </w:rPr>
        <w:t>rticle III.</w:t>
      </w:r>
      <w:r>
        <w:t xml:space="preserve"> </w:t>
      </w:r>
      <w:r>
        <w:rPr>
          <w:rFonts w:ascii="Calibri" w:hAnsi="Calibri"/>
          <w:sz w:val="22"/>
          <w:szCs w:val="22"/>
          <w:u w:val="single"/>
        </w:rPr>
        <w:t>PROCEDURE’S SCHEDULE</w:t>
      </w:r>
      <w:r>
        <w:rPr>
          <w:rFonts w:ascii="Calibri" w:hAnsi="Calibri"/>
          <w:sz w:val="22"/>
          <w:szCs w:val="22"/>
        </w:rPr>
        <w:t xml:space="preserve">, </w:t>
      </w:r>
      <w:r w:rsidRPr="001853F6">
        <w:rPr>
          <w:rFonts w:ascii="Calibri" w:hAnsi="Calibri"/>
          <w:sz w:val="22"/>
          <w:szCs w:val="22"/>
        </w:rPr>
        <w:t>by electronic means only, to the</w:t>
      </w:r>
      <w:r>
        <w:rPr>
          <w:rFonts w:ascii="Calibri" w:hAnsi="Calibri"/>
          <w:sz w:val="22"/>
          <w:szCs w:val="22"/>
        </w:rPr>
        <w:t xml:space="preserve"> address </w:t>
      </w:r>
      <w:r w:rsidR="003A624C">
        <w:rPr>
          <w:rFonts w:ascii="Calibri" w:hAnsi="Calibri"/>
          <w:sz w:val="22"/>
          <w:szCs w:val="22"/>
        </w:rPr>
        <w:t>mentioned at the article IX.</w:t>
      </w:r>
      <w:r w:rsidR="003A624C">
        <w:t xml:space="preserve"> </w:t>
      </w:r>
      <w:r w:rsidR="00E05B97" w:rsidRPr="00E05B97">
        <w:rPr>
          <w:rFonts w:ascii="Calibri" w:hAnsi="Calibri"/>
          <w:sz w:val="22"/>
          <w:szCs w:val="22"/>
          <w:u w:val="single"/>
        </w:rPr>
        <w:t>FURTHER INFORMATION</w:t>
      </w:r>
      <w:r w:rsidR="00E05B97" w:rsidRPr="00E7706B" w:rsidDel="00107B89">
        <w:rPr>
          <w:rFonts w:ascii="Calibri" w:hAnsi="Calibri"/>
          <w:sz w:val="22"/>
          <w:szCs w:val="22"/>
        </w:rPr>
        <w:t>.</w:t>
      </w:r>
    </w:p>
    <w:p w14:paraId="52D390D2" w14:textId="77777777" w:rsidR="00E05B97" w:rsidRDefault="00E05B97" w:rsidP="00E7706B">
      <w:pPr>
        <w:widowControl w:val="0"/>
        <w:spacing w:before="240"/>
        <w:jc w:val="both"/>
        <w:rPr>
          <w:rFonts w:ascii="Calibri" w:hAnsi="Calibri"/>
          <w:sz w:val="22"/>
          <w:szCs w:val="22"/>
        </w:rPr>
      </w:pPr>
      <w:r w:rsidRPr="00E05B97">
        <w:rPr>
          <w:rFonts w:ascii="Calibri" w:hAnsi="Calibri"/>
          <w:sz w:val="22"/>
          <w:szCs w:val="22"/>
        </w:rPr>
        <w:t xml:space="preserve">Submission by electronic means is mandatory. Any other form of submission </w:t>
      </w:r>
      <w:proofErr w:type="gramStart"/>
      <w:r w:rsidRPr="00E05B97">
        <w:rPr>
          <w:rFonts w:ascii="Calibri" w:hAnsi="Calibri"/>
          <w:sz w:val="22"/>
          <w:szCs w:val="22"/>
        </w:rPr>
        <w:t>will be rejected</w:t>
      </w:r>
      <w:proofErr w:type="gramEnd"/>
      <w:r w:rsidRPr="00E05B97">
        <w:rPr>
          <w:rFonts w:ascii="Calibri" w:hAnsi="Calibri"/>
          <w:sz w:val="22"/>
          <w:szCs w:val="22"/>
        </w:rPr>
        <w:t>]</w:t>
      </w:r>
      <w:r w:rsidRPr="00E05B97" w:rsidDel="00107B89">
        <w:rPr>
          <w:rFonts w:ascii="Calibri" w:hAnsi="Calibri"/>
          <w:sz w:val="22"/>
          <w:szCs w:val="22"/>
        </w:rPr>
        <w:t xml:space="preserve"> </w:t>
      </w:r>
    </w:p>
    <w:p w14:paraId="5A19A37F" w14:textId="30354073" w:rsidR="00E05B97" w:rsidRDefault="00E05B97" w:rsidP="00E7706B">
      <w:pPr>
        <w:keepNext/>
        <w:numPr>
          <w:ilvl w:val="0"/>
          <w:numId w:val="19"/>
        </w:numPr>
        <w:spacing w:before="240" w:after="120"/>
        <w:ind w:left="357" w:hanging="357"/>
        <w:jc w:val="both"/>
        <w:rPr>
          <w:rFonts w:ascii="Calibri" w:hAnsi="Calibri"/>
          <w:b/>
          <w:smallCaps/>
          <w:sz w:val="24"/>
          <w:szCs w:val="24"/>
          <w:u w:val="single"/>
        </w:rPr>
      </w:pPr>
      <w:r>
        <w:rPr>
          <w:rFonts w:ascii="Calibri" w:hAnsi="Calibri"/>
          <w:b/>
          <w:smallCaps/>
          <w:sz w:val="24"/>
          <w:szCs w:val="24"/>
          <w:u w:val="single"/>
        </w:rPr>
        <w:t>selection procedure</w:t>
      </w:r>
    </w:p>
    <w:p w14:paraId="2C63921D" w14:textId="77777777" w:rsidR="00E05B97" w:rsidRPr="00AB3489" w:rsidRDefault="00E05B97" w:rsidP="00E7706B">
      <w:pPr>
        <w:pStyle w:val="Paragraphedeliste"/>
        <w:ind w:left="0"/>
        <w:jc w:val="both"/>
        <w:rPr>
          <w:rFonts w:ascii="Calibri" w:hAnsi="Calibri"/>
          <w:sz w:val="22"/>
          <w:szCs w:val="22"/>
        </w:rPr>
      </w:pPr>
      <w:r w:rsidRPr="00E05B97">
        <w:rPr>
          <w:rFonts w:ascii="Calibri" w:hAnsi="Calibri"/>
          <w:sz w:val="22"/>
          <w:szCs w:val="22"/>
        </w:rPr>
        <w:t xml:space="preserve">Expertise France will first check the eligibility of the applications and their ability to provide the service. Finally, it will </w:t>
      </w:r>
      <w:r w:rsidRPr="00AB3489">
        <w:rPr>
          <w:rFonts w:ascii="Calibri" w:hAnsi="Calibri"/>
          <w:sz w:val="22"/>
          <w:szCs w:val="22"/>
        </w:rPr>
        <w:t xml:space="preserve">evaluate the offers according to the following criteria: </w:t>
      </w:r>
    </w:p>
    <w:p w14:paraId="20147D54" w14:textId="6F37603B" w:rsidR="002D6797" w:rsidRPr="00AB3489" w:rsidRDefault="002D6797" w:rsidP="00E7706B">
      <w:pPr>
        <w:pStyle w:val="Paragraphedeliste"/>
        <w:numPr>
          <w:ilvl w:val="0"/>
          <w:numId w:val="39"/>
        </w:numPr>
        <w:jc w:val="both"/>
        <w:rPr>
          <w:rFonts w:ascii="Calibri" w:hAnsi="Calibri"/>
          <w:sz w:val="22"/>
          <w:szCs w:val="22"/>
        </w:rPr>
      </w:pPr>
      <w:r w:rsidRPr="00AB3489">
        <w:rPr>
          <w:rFonts w:ascii="Calibri" w:hAnsi="Calibri"/>
          <w:sz w:val="22"/>
          <w:szCs w:val="22"/>
        </w:rPr>
        <w:t>Criterion 1: Price (</w:t>
      </w:r>
      <w:r w:rsidR="00AB3489">
        <w:rPr>
          <w:rFonts w:ascii="Calibri" w:hAnsi="Calibri"/>
          <w:sz w:val="22"/>
          <w:szCs w:val="22"/>
        </w:rPr>
        <w:t>2</w:t>
      </w:r>
      <w:r w:rsidR="00AB3489" w:rsidRPr="00AB3489">
        <w:rPr>
          <w:rFonts w:ascii="Calibri" w:hAnsi="Calibri"/>
          <w:sz w:val="22"/>
          <w:szCs w:val="22"/>
        </w:rPr>
        <w:t>0</w:t>
      </w:r>
      <w:r w:rsidRPr="00AB3489">
        <w:rPr>
          <w:rFonts w:ascii="Calibri" w:hAnsi="Calibri"/>
          <w:sz w:val="22"/>
          <w:szCs w:val="22"/>
        </w:rPr>
        <w:t>%)</w:t>
      </w:r>
    </w:p>
    <w:p w14:paraId="005ED7F6" w14:textId="6E20B354" w:rsidR="002D6797" w:rsidRPr="00AB3489" w:rsidRDefault="00AB3489" w:rsidP="00E7706B">
      <w:pPr>
        <w:pStyle w:val="Paragraphedeliste"/>
        <w:numPr>
          <w:ilvl w:val="0"/>
          <w:numId w:val="39"/>
        </w:numPr>
        <w:spacing w:before="240" w:after="240"/>
        <w:jc w:val="both"/>
        <w:rPr>
          <w:rFonts w:ascii="Calibri" w:hAnsi="Calibri"/>
          <w:sz w:val="22"/>
          <w:szCs w:val="22"/>
        </w:rPr>
      </w:pPr>
      <w:r>
        <w:rPr>
          <w:rFonts w:ascii="Calibri" w:hAnsi="Calibri"/>
          <w:sz w:val="22"/>
          <w:szCs w:val="22"/>
        </w:rPr>
        <w:t>Criterion 2: Technical value (8</w:t>
      </w:r>
      <w:r w:rsidRPr="00AB3489">
        <w:rPr>
          <w:rFonts w:ascii="Calibri" w:hAnsi="Calibri"/>
          <w:sz w:val="22"/>
          <w:szCs w:val="22"/>
        </w:rPr>
        <w:t>0</w:t>
      </w:r>
      <w:r w:rsidR="002D6797" w:rsidRPr="00AB3489">
        <w:rPr>
          <w:rFonts w:ascii="Calibri" w:hAnsi="Calibri"/>
          <w:sz w:val="22"/>
          <w:szCs w:val="22"/>
        </w:rPr>
        <w:t>%)</w:t>
      </w:r>
    </w:p>
    <w:p w14:paraId="70D057BA" w14:textId="77777777" w:rsidR="002D6797" w:rsidRPr="00E7706B" w:rsidRDefault="002D6797" w:rsidP="00E7706B">
      <w:pPr>
        <w:pStyle w:val="Paragraphedeliste"/>
        <w:spacing w:before="240" w:after="240"/>
        <w:jc w:val="both"/>
        <w:rPr>
          <w:rFonts w:ascii="Calibri" w:hAnsi="Calibri"/>
          <w:sz w:val="22"/>
          <w:szCs w:val="22"/>
        </w:rPr>
      </w:pPr>
    </w:p>
    <w:p w14:paraId="15251A1F" w14:textId="7483A464" w:rsidR="00E05B97" w:rsidRDefault="002D6797" w:rsidP="00E7706B">
      <w:pPr>
        <w:pStyle w:val="Paragraphedeliste"/>
        <w:spacing w:before="240" w:after="240"/>
        <w:ind w:left="0"/>
        <w:jc w:val="both"/>
        <w:rPr>
          <w:rFonts w:ascii="Calibri" w:hAnsi="Calibri"/>
          <w:sz w:val="22"/>
          <w:szCs w:val="22"/>
        </w:rPr>
      </w:pPr>
      <w:proofErr w:type="gramStart"/>
      <w:r w:rsidRPr="002D6797">
        <w:rPr>
          <w:rFonts w:ascii="Calibri" w:hAnsi="Calibri"/>
          <w:sz w:val="22"/>
          <w:szCs w:val="22"/>
        </w:rPr>
        <w:t>Expertise France may, if it deems necessary, open negotiations with all or some of the tenderers and will conclude the contract with the entity that submitted the best-rated tender in the light of these criteria.</w:t>
      </w:r>
      <w:proofErr w:type="gramEnd"/>
    </w:p>
    <w:p w14:paraId="012C9762" w14:textId="77777777" w:rsidR="002D6797" w:rsidRDefault="002D6797" w:rsidP="00E7706B">
      <w:pPr>
        <w:keepNext/>
        <w:numPr>
          <w:ilvl w:val="0"/>
          <w:numId w:val="19"/>
        </w:numPr>
        <w:spacing w:before="240" w:after="120"/>
        <w:jc w:val="both"/>
        <w:rPr>
          <w:rFonts w:ascii="Calibri" w:hAnsi="Calibri"/>
          <w:b/>
          <w:smallCaps/>
          <w:sz w:val="24"/>
          <w:szCs w:val="24"/>
          <w:u w:val="single"/>
        </w:rPr>
      </w:pPr>
      <w:r>
        <w:rPr>
          <w:rFonts w:ascii="Calibri" w:hAnsi="Calibri"/>
          <w:b/>
          <w:smallCaps/>
          <w:sz w:val="24"/>
          <w:szCs w:val="24"/>
          <w:u w:val="single"/>
        </w:rPr>
        <w:t>selection procedure</w:t>
      </w:r>
    </w:p>
    <w:p w14:paraId="69D36F92" w14:textId="01892C62" w:rsidR="00E05B97" w:rsidRDefault="00D777D0" w:rsidP="00E7706B">
      <w:pPr>
        <w:pStyle w:val="Paragraphedeliste"/>
        <w:ind w:left="0"/>
        <w:jc w:val="both"/>
        <w:rPr>
          <w:rFonts w:ascii="Calibri" w:hAnsi="Calibri"/>
          <w:sz w:val="22"/>
          <w:szCs w:val="22"/>
        </w:rPr>
      </w:pPr>
      <w:r w:rsidRPr="00D777D0">
        <w:rPr>
          <w:rFonts w:ascii="Calibri" w:hAnsi="Calibri"/>
          <w:sz w:val="22"/>
          <w:szCs w:val="22"/>
        </w:rPr>
        <w:t>If a candidate wishes to have additional information on technical or administrat</w:t>
      </w:r>
      <w:r w:rsidR="00754839">
        <w:rPr>
          <w:rFonts w:ascii="Calibri" w:hAnsi="Calibri"/>
          <w:sz w:val="22"/>
          <w:szCs w:val="22"/>
        </w:rPr>
        <w:t xml:space="preserve">ive points of the file, he may </w:t>
      </w:r>
      <w:r w:rsidRPr="00D777D0">
        <w:rPr>
          <w:rFonts w:ascii="Calibri" w:hAnsi="Calibri"/>
          <w:sz w:val="22"/>
          <w:szCs w:val="22"/>
        </w:rPr>
        <w:t xml:space="preserve">send his questions to </w:t>
      </w:r>
      <w:hyperlink r:id="rId9" w:history="1">
        <w:r w:rsidR="00754839" w:rsidRPr="001B1737">
          <w:rPr>
            <w:rStyle w:val="Lienhypertexte"/>
            <w:rFonts w:ascii="Calibri" w:hAnsi="Calibri"/>
            <w:sz w:val="22"/>
            <w:szCs w:val="22"/>
          </w:rPr>
          <w:t>berenice.guerin@expertisefrance.fr</w:t>
        </w:r>
      </w:hyperlink>
      <w:r w:rsidR="00754839">
        <w:rPr>
          <w:rFonts w:ascii="Calibri" w:hAnsi="Calibri"/>
          <w:sz w:val="22"/>
          <w:szCs w:val="22"/>
        </w:rPr>
        <w:t xml:space="preserve"> </w:t>
      </w:r>
      <w:r w:rsidRPr="00D777D0">
        <w:rPr>
          <w:rFonts w:ascii="Calibri" w:hAnsi="Calibri"/>
          <w:sz w:val="22"/>
          <w:szCs w:val="22"/>
        </w:rPr>
        <w:t>before the deadline for submission of tenders.</w:t>
      </w:r>
    </w:p>
    <w:p w14:paraId="6F6C1106" w14:textId="77777777" w:rsidR="00E05B97" w:rsidRDefault="00E05B97" w:rsidP="00E7706B">
      <w:pPr>
        <w:pStyle w:val="Paragraphedeliste"/>
        <w:ind w:left="0"/>
        <w:jc w:val="both"/>
        <w:rPr>
          <w:rFonts w:ascii="Calibri" w:hAnsi="Calibri"/>
          <w:sz w:val="22"/>
          <w:szCs w:val="22"/>
        </w:rPr>
      </w:pPr>
    </w:p>
    <w:p w14:paraId="1FD5FCFB" w14:textId="640AEDC2" w:rsidR="00E05B97" w:rsidRPr="00E7706B" w:rsidRDefault="00205922" w:rsidP="00E7706B">
      <w:pPr>
        <w:keepNext/>
        <w:numPr>
          <w:ilvl w:val="0"/>
          <w:numId w:val="19"/>
        </w:numPr>
        <w:spacing w:before="240" w:after="120"/>
        <w:jc w:val="both"/>
        <w:rPr>
          <w:rFonts w:ascii="Calibri" w:hAnsi="Calibri"/>
          <w:b/>
          <w:smallCaps/>
          <w:sz w:val="24"/>
          <w:szCs w:val="24"/>
          <w:u w:val="single"/>
        </w:rPr>
      </w:pPr>
      <w:r w:rsidRPr="00205922">
        <w:rPr>
          <w:rFonts w:ascii="Calibri" w:hAnsi="Calibri"/>
          <w:b/>
          <w:smallCaps/>
          <w:sz w:val="24"/>
          <w:szCs w:val="24"/>
          <w:u w:val="single"/>
        </w:rPr>
        <w:t>processing of personal data</w:t>
      </w:r>
    </w:p>
    <w:p w14:paraId="40F5A368" w14:textId="056FFB73" w:rsidR="00205922" w:rsidRPr="00205922" w:rsidRDefault="00205922" w:rsidP="00E7706B">
      <w:pPr>
        <w:pStyle w:val="Paragraphedeliste"/>
        <w:ind w:left="0"/>
        <w:jc w:val="both"/>
        <w:rPr>
          <w:rFonts w:ascii="Calibri" w:hAnsi="Calibri"/>
          <w:sz w:val="22"/>
          <w:szCs w:val="22"/>
        </w:rPr>
      </w:pPr>
      <w:r w:rsidRPr="00205922">
        <w:rPr>
          <w:rFonts w:ascii="Calibri" w:hAnsi="Calibri"/>
          <w:sz w:val="22"/>
          <w:szCs w:val="22"/>
        </w:rPr>
        <w:t>Expertise France undertakes to comply with the regulations in force applicable to the processing of per</w:t>
      </w:r>
      <w:r>
        <w:rPr>
          <w:rFonts w:ascii="Calibri" w:hAnsi="Calibri"/>
          <w:sz w:val="22"/>
          <w:szCs w:val="22"/>
        </w:rPr>
        <w:t>sonal data and, in particular, r</w:t>
      </w:r>
      <w:r w:rsidRPr="00205922">
        <w:rPr>
          <w:rFonts w:ascii="Calibri" w:hAnsi="Calibri"/>
          <w:sz w:val="22"/>
          <w:szCs w:val="22"/>
        </w:rPr>
        <w:t xml:space="preserve">egulation (EU) 2016/679 of the European Parliament and of the Council of 27 April 2016 applicable from 25 May 2018. </w:t>
      </w:r>
    </w:p>
    <w:p w14:paraId="642AE12E" w14:textId="77777777" w:rsidR="00205922" w:rsidRDefault="00205922" w:rsidP="00E7706B">
      <w:pPr>
        <w:pStyle w:val="Paragraphedeliste"/>
        <w:ind w:left="0"/>
        <w:jc w:val="both"/>
        <w:rPr>
          <w:rFonts w:ascii="Calibri" w:hAnsi="Calibri"/>
          <w:sz w:val="22"/>
          <w:szCs w:val="22"/>
        </w:rPr>
      </w:pPr>
    </w:p>
    <w:p w14:paraId="3A0A3E70" w14:textId="360A2468" w:rsidR="00205922" w:rsidRPr="00205922" w:rsidRDefault="00205922" w:rsidP="00E7706B">
      <w:pPr>
        <w:pStyle w:val="Paragraphedeliste"/>
        <w:ind w:left="0"/>
        <w:jc w:val="both"/>
        <w:rPr>
          <w:rFonts w:ascii="Calibri" w:hAnsi="Calibri"/>
          <w:sz w:val="22"/>
          <w:szCs w:val="22"/>
        </w:rPr>
      </w:pPr>
      <w:r w:rsidRPr="00E7706B">
        <w:rPr>
          <w:rFonts w:ascii="Calibri" w:hAnsi="Calibri"/>
          <w:sz w:val="22"/>
          <w:szCs w:val="22"/>
          <w:u w:val="single"/>
        </w:rPr>
        <w:t xml:space="preserve">Identity and contact details of the controller and its </w:t>
      </w:r>
      <w:proofErr w:type="gramStart"/>
      <w:r w:rsidRPr="00E7706B">
        <w:rPr>
          <w:rFonts w:ascii="Calibri" w:hAnsi="Calibri"/>
          <w:sz w:val="22"/>
          <w:szCs w:val="22"/>
          <w:u w:val="single"/>
        </w:rPr>
        <w:t xml:space="preserve">representative </w:t>
      </w:r>
      <w:r w:rsidRPr="00205922">
        <w:rPr>
          <w:rFonts w:ascii="Calibri" w:hAnsi="Calibri"/>
          <w:sz w:val="22"/>
          <w:szCs w:val="22"/>
        </w:rPr>
        <w:t>:</w:t>
      </w:r>
      <w:proofErr w:type="gramEnd"/>
      <w:r w:rsidRPr="00205922">
        <w:rPr>
          <w:rFonts w:ascii="Calibri" w:hAnsi="Calibri"/>
          <w:sz w:val="22"/>
          <w:szCs w:val="22"/>
        </w:rPr>
        <w:t xml:space="preserve">  </w:t>
      </w:r>
    </w:p>
    <w:p w14:paraId="24B6ACF8" w14:textId="77777777" w:rsidR="00205922" w:rsidRPr="00E7706B" w:rsidRDefault="00205922" w:rsidP="00E7706B">
      <w:pPr>
        <w:pStyle w:val="Paragraphedeliste"/>
        <w:spacing w:before="240" w:after="240" w:line="276" w:lineRule="auto"/>
        <w:ind w:left="0"/>
        <w:jc w:val="both"/>
        <w:rPr>
          <w:rFonts w:ascii="Calibri" w:hAnsi="Calibri"/>
          <w:sz w:val="22"/>
          <w:szCs w:val="22"/>
          <w:lang w:val="fr-FR"/>
        </w:rPr>
      </w:pPr>
      <w:r w:rsidRPr="00E7706B">
        <w:rPr>
          <w:rFonts w:ascii="Calibri" w:hAnsi="Calibri"/>
          <w:sz w:val="22"/>
          <w:szCs w:val="22"/>
          <w:lang w:val="fr-FR"/>
        </w:rPr>
        <w:t xml:space="preserve">Expertise France </w:t>
      </w:r>
    </w:p>
    <w:p w14:paraId="0F167140" w14:textId="77777777" w:rsidR="00205922" w:rsidRPr="00E7706B" w:rsidRDefault="00205922" w:rsidP="00E7706B">
      <w:pPr>
        <w:pStyle w:val="Paragraphedeliste"/>
        <w:spacing w:before="240" w:after="240" w:line="276" w:lineRule="auto"/>
        <w:ind w:left="0"/>
        <w:jc w:val="both"/>
        <w:rPr>
          <w:rFonts w:ascii="Calibri" w:hAnsi="Calibri"/>
          <w:sz w:val="22"/>
          <w:szCs w:val="22"/>
          <w:lang w:val="fr-FR"/>
        </w:rPr>
      </w:pPr>
      <w:r w:rsidRPr="00E7706B">
        <w:rPr>
          <w:rFonts w:ascii="Calibri" w:hAnsi="Calibri"/>
          <w:sz w:val="22"/>
          <w:szCs w:val="22"/>
          <w:lang w:val="fr-FR"/>
        </w:rPr>
        <w:t xml:space="preserve">40, Boulevard de Port Royal </w:t>
      </w:r>
    </w:p>
    <w:p w14:paraId="6B035ED7" w14:textId="77777777" w:rsidR="00205922" w:rsidRPr="00205922" w:rsidRDefault="00205922" w:rsidP="00E7706B">
      <w:pPr>
        <w:pStyle w:val="Paragraphedeliste"/>
        <w:spacing w:before="240" w:after="240" w:line="276" w:lineRule="auto"/>
        <w:ind w:left="0"/>
        <w:jc w:val="both"/>
        <w:rPr>
          <w:rFonts w:ascii="Calibri" w:hAnsi="Calibri"/>
          <w:sz w:val="22"/>
          <w:szCs w:val="22"/>
        </w:rPr>
      </w:pPr>
      <w:proofErr w:type="gramStart"/>
      <w:r w:rsidRPr="00205922">
        <w:rPr>
          <w:rFonts w:ascii="Calibri" w:hAnsi="Calibri"/>
          <w:sz w:val="22"/>
          <w:szCs w:val="22"/>
        </w:rPr>
        <w:t>75005</w:t>
      </w:r>
      <w:proofErr w:type="gramEnd"/>
      <w:r w:rsidRPr="00205922">
        <w:rPr>
          <w:rFonts w:ascii="Calibri" w:hAnsi="Calibri"/>
          <w:sz w:val="22"/>
          <w:szCs w:val="22"/>
        </w:rPr>
        <w:t xml:space="preserve"> Paris </w:t>
      </w:r>
    </w:p>
    <w:p w14:paraId="7B5A5FF4" w14:textId="77777777" w:rsidR="00205922" w:rsidRPr="00205922" w:rsidRDefault="00205922" w:rsidP="00E7706B">
      <w:pPr>
        <w:pStyle w:val="Paragraphedeliste"/>
        <w:spacing w:before="240" w:after="240" w:line="276" w:lineRule="auto"/>
        <w:ind w:left="0"/>
        <w:jc w:val="both"/>
        <w:rPr>
          <w:rFonts w:ascii="Calibri" w:hAnsi="Calibri"/>
          <w:sz w:val="22"/>
          <w:szCs w:val="22"/>
        </w:rPr>
      </w:pPr>
      <w:r w:rsidRPr="00205922">
        <w:rPr>
          <w:rFonts w:ascii="Calibri" w:hAnsi="Calibri"/>
          <w:sz w:val="22"/>
          <w:szCs w:val="22"/>
        </w:rPr>
        <w:t xml:space="preserve">Represented by its Managing Director,  </w:t>
      </w:r>
    </w:p>
    <w:p w14:paraId="55200B9A" w14:textId="77777777" w:rsidR="00205922" w:rsidRPr="00205922" w:rsidRDefault="00205922" w:rsidP="00E7706B">
      <w:pPr>
        <w:pStyle w:val="Paragraphedeliste"/>
        <w:spacing w:before="240" w:after="240" w:line="276" w:lineRule="auto"/>
        <w:ind w:left="0"/>
        <w:jc w:val="both"/>
        <w:rPr>
          <w:rFonts w:ascii="Calibri" w:hAnsi="Calibri"/>
          <w:sz w:val="22"/>
          <w:szCs w:val="22"/>
        </w:rPr>
      </w:pPr>
      <w:r w:rsidRPr="00E7706B">
        <w:rPr>
          <w:rFonts w:ascii="Calibri" w:hAnsi="Calibri"/>
          <w:sz w:val="22"/>
          <w:szCs w:val="22"/>
          <w:u w:val="single"/>
        </w:rPr>
        <w:t xml:space="preserve">Operational </w:t>
      </w:r>
      <w:proofErr w:type="gramStart"/>
      <w:r w:rsidRPr="00E7706B">
        <w:rPr>
          <w:rFonts w:ascii="Calibri" w:hAnsi="Calibri"/>
          <w:sz w:val="22"/>
          <w:szCs w:val="22"/>
          <w:u w:val="single"/>
        </w:rPr>
        <w:t>controller</w:t>
      </w:r>
      <w:r w:rsidRPr="00205922">
        <w:rPr>
          <w:rFonts w:ascii="Calibri" w:hAnsi="Calibri"/>
          <w:sz w:val="22"/>
          <w:szCs w:val="22"/>
        </w:rPr>
        <w:t xml:space="preserve"> :</w:t>
      </w:r>
      <w:proofErr w:type="gramEnd"/>
      <w:r w:rsidRPr="00205922">
        <w:rPr>
          <w:rFonts w:ascii="Calibri" w:hAnsi="Calibri"/>
          <w:sz w:val="22"/>
          <w:szCs w:val="22"/>
        </w:rPr>
        <w:t xml:space="preserve">  </w:t>
      </w:r>
    </w:p>
    <w:p w14:paraId="4969E571" w14:textId="77777777" w:rsidR="00205922" w:rsidRPr="00205922" w:rsidRDefault="00205922" w:rsidP="00E7706B">
      <w:pPr>
        <w:pStyle w:val="Paragraphedeliste"/>
        <w:ind w:left="0"/>
        <w:jc w:val="both"/>
        <w:rPr>
          <w:rFonts w:ascii="Calibri" w:hAnsi="Calibri"/>
          <w:sz w:val="22"/>
          <w:szCs w:val="22"/>
        </w:rPr>
      </w:pPr>
      <w:r w:rsidRPr="00205922">
        <w:rPr>
          <w:rFonts w:ascii="Calibri" w:hAnsi="Calibri"/>
          <w:sz w:val="22"/>
          <w:szCs w:val="22"/>
        </w:rPr>
        <w:t xml:space="preserve">The Information Systems Department represented by its Director </w:t>
      </w:r>
    </w:p>
    <w:p w14:paraId="6958E605" w14:textId="77777777" w:rsidR="007023FC" w:rsidRDefault="007023FC" w:rsidP="00205922">
      <w:pPr>
        <w:pStyle w:val="Paragraphedeliste"/>
        <w:ind w:left="0"/>
        <w:rPr>
          <w:rFonts w:ascii="Calibri" w:hAnsi="Calibri"/>
          <w:sz w:val="22"/>
          <w:szCs w:val="22"/>
        </w:rPr>
      </w:pPr>
    </w:p>
    <w:p w14:paraId="7E93F95D" w14:textId="77777777" w:rsidR="00205922" w:rsidRPr="00205922" w:rsidRDefault="00205922" w:rsidP="00E7706B">
      <w:pPr>
        <w:pStyle w:val="Paragraphedeliste"/>
        <w:ind w:left="0"/>
        <w:jc w:val="both"/>
        <w:rPr>
          <w:rFonts w:ascii="Calibri" w:hAnsi="Calibri"/>
          <w:sz w:val="22"/>
          <w:szCs w:val="22"/>
        </w:rPr>
      </w:pPr>
      <w:r w:rsidRPr="00E7706B">
        <w:rPr>
          <w:rFonts w:ascii="Calibri" w:hAnsi="Calibri"/>
          <w:sz w:val="22"/>
          <w:szCs w:val="22"/>
          <w:u w:val="single"/>
        </w:rPr>
        <w:t>Contact details of the Data Protection Officer</w:t>
      </w:r>
      <w:r w:rsidRPr="00205922">
        <w:rPr>
          <w:rFonts w:ascii="Calibri" w:hAnsi="Calibri"/>
          <w:sz w:val="22"/>
          <w:szCs w:val="22"/>
        </w:rPr>
        <w:t xml:space="preserve">: </w:t>
      </w:r>
    </w:p>
    <w:p w14:paraId="0DD25269" w14:textId="06B3E8E2" w:rsidR="00205922" w:rsidRPr="00205922" w:rsidRDefault="00470510" w:rsidP="00E7706B">
      <w:pPr>
        <w:pStyle w:val="Paragraphedeliste"/>
        <w:ind w:left="0"/>
        <w:jc w:val="both"/>
        <w:rPr>
          <w:rFonts w:ascii="Calibri" w:hAnsi="Calibri"/>
          <w:sz w:val="22"/>
          <w:szCs w:val="22"/>
        </w:rPr>
      </w:pPr>
      <w:hyperlink r:id="rId10" w:history="1">
        <w:r w:rsidR="007023FC" w:rsidRPr="00CE42C6">
          <w:rPr>
            <w:rStyle w:val="Lienhypertexte"/>
            <w:rFonts w:ascii="Calibri" w:hAnsi="Calibri"/>
            <w:sz w:val="22"/>
            <w:szCs w:val="22"/>
          </w:rPr>
          <w:t>informatique.libertes@expertisefrance.fr</w:t>
        </w:r>
      </w:hyperlink>
      <w:r w:rsidR="007023FC">
        <w:rPr>
          <w:rFonts w:ascii="Calibri" w:hAnsi="Calibri"/>
          <w:sz w:val="22"/>
          <w:szCs w:val="22"/>
        </w:rPr>
        <w:t xml:space="preserve"> </w:t>
      </w:r>
    </w:p>
    <w:p w14:paraId="58B02FBB" w14:textId="48153FB4" w:rsidR="00205922" w:rsidRPr="00205922" w:rsidRDefault="00205922" w:rsidP="00E7706B">
      <w:pPr>
        <w:pStyle w:val="Paragraphedeliste"/>
        <w:ind w:left="0"/>
        <w:jc w:val="both"/>
        <w:rPr>
          <w:rFonts w:ascii="Calibri" w:hAnsi="Calibri"/>
          <w:sz w:val="22"/>
          <w:szCs w:val="22"/>
        </w:rPr>
      </w:pPr>
      <w:r w:rsidRPr="00205922">
        <w:rPr>
          <w:rFonts w:ascii="Calibri" w:hAnsi="Calibri"/>
          <w:sz w:val="22"/>
          <w:szCs w:val="22"/>
        </w:rPr>
        <w:t>The legal grounds for the processing opera</w:t>
      </w:r>
      <w:r w:rsidR="007023FC">
        <w:rPr>
          <w:rFonts w:ascii="Calibri" w:hAnsi="Calibri"/>
          <w:sz w:val="22"/>
          <w:szCs w:val="22"/>
        </w:rPr>
        <w:t xml:space="preserve">tion(s) correspond to Article 6.1 </w:t>
      </w:r>
      <w:r w:rsidRPr="00205922">
        <w:rPr>
          <w:rFonts w:ascii="Calibri" w:hAnsi="Calibri"/>
          <w:sz w:val="22"/>
          <w:szCs w:val="22"/>
        </w:rPr>
        <w:t xml:space="preserve">(c) and (e) of the GDPR, namely that: </w:t>
      </w:r>
    </w:p>
    <w:p w14:paraId="7A23EB80" w14:textId="09C9CAD5" w:rsidR="00205922" w:rsidRDefault="00205922" w:rsidP="00E7706B">
      <w:pPr>
        <w:pStyle w:val="Paragraphedeliste"/>
        <w:numPr>
          <w:ilvl w:val="0"/>
          <w:numId w:val="40"/>
        </w:numPr>
        <w:jc w:val="both"/>
        <w:rPr>
          <w:rFonts w:ascii="Calibri" w:hAnsi="Calibri"/>
          <w:sz w:val="22"/>
          <w:szCs w:val="22"/>
        </w:rPr>
      </w:pPr>
      <w:r w:rsidRPr="00205922">
        <w:rPr>
          <w:rFonts w:ascii="Calibri" w:hAnsi="Calibri"/>
          <w:sz w:val="22"/>
          <w:szCs w:val="22"/>
        </w:rPr>
        <w:t xml:space="preserve">The processing is necessary to comply with a legal obligation to which Expertise France is subject; </w:t>
      </w:r>
    </w:p>
    <w:p w14:paraId="4F0E9425" w14:textId="782C7174" w:rsidR="00205922" w:rsidRPr="007023FC" w:rsidRDefault="00205922" w:rsidP="00E7706B">
      <w:pPr>
        <w:pStyle w:val="Paragraphedeliste"/>
        <w:numPr>
          <w:ilvl w:val="0"/>
          <w:numId w:val="40"/>
        </w:numPr>
        <w:jc w:val="both"/>
        <w:rPr>
          <w:rFonts w:ascii="Calibri" w:hAnsi="Calibri"/>
          <w:sz w:val="22"/>
          <w:szCs w:val="22"/>
        </w:rPr>
      </w:pPr>
      <w:r w:rsidRPr="007023FC">
        <w:rPr>
          <w:rFonts w:ascii="Calibri" w:hAnsi="Calibri"/>
          <w:sz w:val="22"/>
          <w:szCs w:val="22"/>
        </w:rPr>
        <w:t xml:space="preserve">The processing is necessary for the performance of a task in the public interest or in the exercise of official authority vested in Expertise France; </w:t>
      </w:r>
    </w:p>
    <w:p w14:paraId="0E2FC650" w14:textId="77777777" w:rsidR="000B61E6" w:rsidRDefault="000B61E6" w:rsidP="00E7706B">
      <w:pPr>
        <w:pStyle w:val="Paragraphedeliste"/>
        <w:ind w:left="0"/>
        <w:jc w:val="both"/>
        <w:rPr>
          <w:rFonts w:ascii="Calibri" w:hAnsi="Calibri"/>
          <w:sz w:val="22"/>
          <w:szCs w:val="22"/>
        </w:rPr>
      </w:pPr>
    </w:p>
    <w:p w14:paraId="60139645" w14:textId="77777777" w:rsidR="000B61E6" w:rsidRDefault="00205922" w:rsidP="00E7706B">
      <w:pPr>
        <w:pStyle w:val="Paragraphedeliste"/>
        <w:spacing w:before="240" w:after="240"/>
        <w:ind w:left="0"/>
        <w:jc w:val="both"/>
        <w:rPr>
          <w:rFonts w:ascii="Calibri" w:hAnsi="Calibri"/>
          <w:sz w:val="22"/>
          <w:szCs w:val="22"/>
        </w:rPr>
      </w:pPr>
      <w:r w:rsidRPr="00205922">
        <w:rPr>
          <w:rFonts w:ascii="Calibri" w:hAnsi="Calibri"/>
          <w:sz w:val="22"/>
          <w:szCs w:val="22"/>
        </w:rPr>
        <w:t>The purposes of the</w:t>
      </w:r>
      <w:r w:rsidR="000B61E6">
        <w:rPr>
          <w:rFonts w:ascii="Calibri" w:hAnsi="Calibri"/>
          <w:sz w:val="22"/>
          <w:szCs w:val="22"/>
        </w:rPr>
        <w:t xml:space="preserve"> processing operation(s) </w:t>
      </w:r>
      <w:proofErr w:type="gramStart"/>
      <w:r w:rsidR="000B61E6">
        <w:rPr>
          <w:rFonts w:ascii="Calibri" w:hAnsi="Calibri"/>
          <w:sz w:val="22"/>
          <w:szCs w:val="22"/>
        </w:rPr>
        <w:t>are :</w:t>
      </w:r>
      <w:proofErr w:type="gramEnd"/>
    </w:p>
    <w:p w14:paraId="5E5DE38B" w14:textId="77777777" w:rsidR="000B61E6" w:rsidRDefault="000B61E6" w:rsidP="00E7706B">
      <w:pPr>
        <w:pStyle w:val="Paragraphedeliste"/>
        <w:numPr>
          <w:ilvl w:val="0"/>
          <w:numId w:val="41"/>
        </w:numPr>
        <w:spacing w:before="240" w:after="240"/>
        <w:jc w:val="both"/>
        <w:rPr>
          <w:rFonts w:ascii="Calibri" w:hAnsi="Calibri"/>
          <w:sz w:val="22"/>
          <w:szCs w:val="22"/>
        </w:rPr>
      </w:pPr>
      <w:r w:rsidRPr="00E7706B">
        <w:rPr>
          <w:rFonts w:ascii="Calibri" w:hAnsi="Calibri"/>
          <w:sz w:val="22"/>
          <w:szCs w:val="22"/>
        </w:rPr>
        <w:t>The management and monitoring of this procurement procedure</w:t>
      </w:r>
      <w:r>
        <w:rPr>
          <w:rFonts w:ascii="Calibri" w:hAnsi="Calibri"/>
          <w:sz w:val="22"/>
          <w:szCs w:val="22"/>
        </w:rPr>
        <w:t>;</w:t>
      </w:r>
    </w:p>
    <w:p w14:paraId="7EF3F114" w14:textId="52EF2C14" w:rsidR="000B61E6" w:rsidRPr="000B61E6" w:rsidRDefault="000B61E6" w:rsidP="00E7706B">
      <w:pPr>
        <w:pStyle w:val="Paragraphedeliste"/>
        <w:numPr>
          <w:ilvl w:val="0"/>
          <w:numId w:val="41"/>
        </w:numPr>
        <w:spacing w:before="240" w:after="240"/>
        <w:jc w:val="both"/>
        <w:rPr>
          <w:rFonts w:ascii="Calibri" w:hAnsi="Calibri"/>
          <w:sz w:val="22"/>
          <w:szCs w:val="22"/>
        </w:rPr>
      </w:pPr>
      <w:r w:rsidRPr="000B61E6">
        <w:rPr>
          <w:rFonts w:ascii="Calibri" w:hAnsi="Calibri"/>
          <w:sz w:val="22"/>
          <w:szCs w:val="22"/>
        </w:rPr>
        <w:t>Management and monitoring of the concluded public contract.</w:t>
      </w:r>
    </w:p>
    <w:p w14:paraId="249AD292" w14:textId="77777777" w:rsidR="00205922" w:rsidRDefault="00205922" w:rsidP="00E7706B">
      <w:pPr>
        <w:pStyle w:val="Paragraphedeliste"/>
        <w:spacing w:before="240" w:after="240"/>
        <w:ind w:left="0"/>
        <w:rPr>
          <w:rFonts w:ascii="Calibri" w:hAnsi="Calibri"/>
          <w:sz w:val="22"/>
          <w:szCs w:val="22"/>
        </w:rPr>
      </w:pPr>
    </w:p>
    <w:p w14:paraId="6E943333" w14:textId="77777777" w:rsidR="000B61E6" w:rsidRDefault="000B61E6" w:rsidP="00E7706B">
      <w:pPr>
        <w:pStyle w:val="Paragraphedeliste"/>
        <w:ind w:left="0"/>
        <w:jc w:val="both"/>
        <w:rPr>
          <w:rFonts w:ascii="Calibri" w:hAnsi="Calibri"/>
          <w:sz w:val="22"/>
          <w:szCs w:val="22"/>
        </w:rPr>
      </w:pPr>
      <w:r w:rsidRPr="000B61E6">
        <w:rPr>
          <w:rFonts w:ascii="Calibri" w:hAnsi="Calibri"/>
          <w:sz w:val="22"/>
          <w:szCs w:val="22"/>
        </w:rPr>
        <w:t xml:space="preserve">The recipients or categories of recipients of personal data are exclusively the authorised personnel of the contracting authority, ministries and State operators in charge of awarding and executing the contract, as well as their service providers. </w:t>
      </w:r>
    </w:p>
    <w:p w14:paraId="259A7389" w14:textId="77777777" w:rsidR="000B61E6" w:rsidRPr="000B61E6" w:rsidRDefault="000B61E6" w:rsidP="00E7706B">
      <w:pPr>
        <w:pStyle w:val="Paragraphedeliste"/>
        <w:ind w:left="0"/>
        <w:jc w:val="both"/>
        <w:rPr>
          <w:rFonts w:ascii="Calibri" w:hAnsi="Calibri"/>
          <w:sz w:val="22"/>
          <w:szCs w:val="22"/>
        </w:rPr>
      </w:pPr>
    </w:p>
    <w:p w14:paraId="6BD0CFC9" w14:textId="77777777" w:rsidR="00B91989" w:rsidRPr="00E7706B" w:rsidRDefault="00B91989" w:rsidP="00E7706B">
      <w:pPr>
        <w:pStyle w:val="Paragraphedeliste"/>
        <w:ind w:left="0"/>
        <w:jc w:val="both"/>
        <w:rPr>
          <w:rFonts w:ascii="Calibri" w:hAnsi="Calibri"/>
          <w:sz w:val="22"/>
          <w:szCs w:val="22"/>
        </w:rPr>
      </w:pPr>
      <w:r w:rsidRPr="00E7706B">
        <w:rPr>
          <w:rFonts w:ascii="Calibri" w:hAnsi="Calibri"/>
          <w:sz w:val="22"/>
          <w:szCs w:val="22"/>
        </w:rPr>
        <w:t xml:space="preserve">Retention period: this data </w:t>
      </w:r>
      <w:proofErr w:type="gramStart"/>
      <w:r w:rsidRPr="00E7706B">
        <w:rPr>
          <w:rFonts w:ascii="Calibri" w:hAnsi="Calibri"/>
          <w:sz w:val="22"/>
          <w:szCs w:val="22"/>
        </w:rPr>
        <w:t>is kept</w:t>
      </w:r>
      <w:proofErr w:type="gramEnd"/>
      <w:r w:rsidRPr="00E7706B">
        <w:rPr>
          <w:rFonts w:ascii="Calibri" w:hAnsi="Calibri"/>
          <w:sz w:val="22"/>
          <w:szCs w:val="22"/>
        </w:rPr>
        <w:t xml:space="preserve"> for the duration of the contract and its execution, as well as for the duration of the contract. </w:t>
      </w:r>
    </w:p>
    <w:p w14:paraId="78151DB5" w14:textId="337BB222" w:rsidR="004B08DC" w:rsidRPr="004B08DC" w:rsidRDefault="00B91989" w:rsidP="004B08DC">
      <w:pPr>
        <w:pStyle w:val="Paragraphedeliste"/>
        <w:ind w:left="0"/>
        <w:jc w:val="both"/>
        <w:rPr>
          <w:rFonts w:ascii="Calibri" w:hAnsi="Calibri"/>
          <w:sz w:val="22"/>
          <w:szCs w:val="22"/>
        </w:rPr>
      </w:pPr>
      <w:r w:rsidRPr="00E7706B">
        <w:rPr>
          <w:rFonts w:ascii="Calibri" w:hAnsi="Calibri"/>
          <w:sz w:val="22"/>
          <w:szCs w:val="22"/>
        </w:rPr>
        <w:t>In accordance with the provisions of Articles 15 to 21 of the RGPD, the persons whose personal data are collected have a right of access, rectification and deletion of this information concerning them.</w:t>
      </w:r>
      <w:r w:rsidR="004B08DC">
        <w:rPr>
          <w:rFonts w:ascii="Calibri" w:hAnsi="Calibri"/>
          <w:sz w:val="22"/>
          <w:szCs w:val="22"/>
        </w:rPr>
        <w:t xml:space="preserve"> </w:t>
      </w:r>
      <w:r w:rsidR="004B08DC" w:rsidRPr="004B08DC">
        <w:rPr>
          <w:rFonts w:ascii="Calibri" w:hAnsi="Calibri"/>
          <w:sz w:val="22"/>
          <w:szCs w:val="22"/>
        </w:rPr>
        <w:t xml:space="preserve">They also have the right to limit processing and to object to such processing on legitimate grounds. The exercise of the rights of information and any other exercise of rights of the persons concerned by the processing operations carried out </w:t>
      </w:r>
      <w:proofErr w:type="gramStart"/>
      <w:r w:rsidR="004B08DC" w:rsidRPr="004B08DC">
        <w:rPr>
          <w:rFonts w:ascii="Calibri" w:hAnsi="Calibri"/>
          <w:sz w:val="22"/>
          <w:szCs w:val="22"/>
        </w:rPr>
        <w:t>may be made</w:t>
      </w:r>
      <w:proofErr w:type="gramEnd"/>
      <w:r w:rsidR="004B08DC" w:rsidRPr="004B08DC">
        <w:rPr>
          <w:rFonts w:ascii="Calibri" w:hAnsi="Calibri"/>
          <w:sz w:val="22"/>
          <w:szCs w:val="22"/>
        </w:rPr>
        <w:t xml:space="preserve"> to the Expertise France data protection officer. </w:t>
      </w:r>
    </w:p>
    <w:p w14:paraId="46036278" w14:textId="77777777" w:rsidR="004B08DC" w:rsidRDefault="004B08DC" w:rsidP="004B08DC">
      <w:pPr>
        <w:pStyle w:val="Paragraphedeliste"/>
        <w:ind w:left="0"/>
        <w:jc w:val="both"/>
        <w:rPr>
          <w:rFonts w:ascii="Calibri" w:hAnsi="Calibri"/>
          <w:sz w:val="22"/>
          <w:szCs w:val="22"/>
        </w:rPr>
      </w:pPr>
    </w:p>
    <w:p w14:paraId="5D219446" w14:textId="77777777" w:rsidR="004B08DC" w:rsidRDefault="004B08DC" w:rsidP="004B08DC">
      <w:pPr>
        <w:pStyle w:val="Paragraphedeliste"/>
        <w:ind w:left="0"/>
        <w:jc w:val="both"/>
        <w:rPr>
          <w:rFonts w:ascii="Calibri" w:hAnsi="Calibri"/>
          <w:sz w:val="22"/>
          <w:szCs w:val="22"/>
        </w:rPr>
      </w:pPr>
      <w:r w:rsidRPr="004B08DC">
        <w:rPr>
          <w:rFonts w:ascii="Calibri" w:hAnsi="Calibri"/>
          <w:sz w:val="22"/>
          <w:szCs w:val="22"/>
        </w:rPr>
        <w:t xml:space="preserve">The person whose personal data </w:t>
      </w:r>
      <w:proofErr w:type="gramStart"/>
      <w:r w:rsidRPr="004B08DC">
        <w:rPr>
          <w:rFonts w:ascii="Calibri" w:hAnsi="Calibri"/>
          <w:sz w:val="22"/>
          <w:szCs w:val="22"/>
        </w:rPr>
        <w:t>is collected</w:t>
      </w:r>
      <w:proofErr w:type="gramEnd"/>
      <w:r w:rsidRPr="004B08DC">
        <w:rPr>
          <w:rFonts w:ascii="Calibri" w:hAnsi="Calibri"/>
          <w:sz w:val="22"/>
          <w:szCs w:val="22"/>
        </w:rPr>
        <w:t xml:space="preserve"> in the context of this procedure has a right of complaint to the CNIL. </w:t>
      </w:r>
    </w:p>
    <w:p w14:paraId="1CA38183" w14:textId="77777777" w:rsidR="004B08DC" w:rsidRPr="004B08DC" w:rsidRDefault="004B08DC" w:rsidP="004B08DC">
      <w:pPr>
        <w:pStyle w:val="Paragraphedeliste"/>
        <w:ind w:left="0"/>
        <w:jc w:val="both"/>
        <w:rPr>
          <w:rFonts w:ascii="Calibri" w:hAnsi="Calibri"/>
          <w:sz w:val="22"/>
          <w:szCs w:val="22"/>
        </w:rPr>
      </w:pPr>
    </w:p>
    <w:p w14:paraId="47AC3271" w14:textId="77777777" w:rsidR="004B08DC" w:rsidRDefault="004B08DC" w:rsidP="00E7706B">
      <w:pPr>
        <w:pStyle w:val="Paragraphedeliste"/>
        <w:ind w:left="0"/>
        <w:jc w:val="both"/>
        <w:rPr>
          <w:rFonts w:ascii="Calibri" w:hAnsi="Calibri"/>
          <w:sz w:val="22"/>
          <w:szCs w:val="22"/>
        </w:rPr>
      </w:pPr>
      <w:r w:rsidRPr="004B08DC">
        <w:rPr>
          <w:rFonts w:ascii="Calibri" w:hAnsi="Calibri"/>
          <w:sz w:val="22"/>
          <w:szCs w:val="22"/>
        </w:rPr>
        <w:t xml:space="preserve">Expertise France undertakes to guarantee the confidentiality of proposals sent to it and to ensure the security and storage of these proposals. </w:t>
      </w:r>
    </w:p>
    <w:p w14:paraId="23055593" w14:textId="5B27BB3B" w:rsidR="00E9752B" w:rsidRPr="00332FC6" w:rsidRDefault="00E9752B" w:rsidP="00E7706B">
      <w:pPr>
        <w:keepNext/>
        <w:numPr>
          <w:ilvl w:val="0"/>
          <w:numId w:val="19"/>
        </w:numPr>
        <w:spacing w:before="240" w:after="120"/>
        <w:jc w:val="both"/>
        <w:rPr>
          <w:rFonts w:ascii="Calibri" w:hAnsi="Calibri"/>
          <w:sz w:val="22"/>
        </w:rPr>
      </w:pPr>
      <w:r w:rsidRPr="003E33DC">
        <w:rPr>
          <w:rFonts w:ascii="Calibri" w:hAnsi="Calibri"/>
          <w:b/>
          <w:smallCaps/>
          <w:sz w:val="24"/>
          <w:szCs w:val="24"/>
          <w:u w:val="single"/>
        </w:rPr>
        <w:t>remedies and time limits</w:t>
      </w:r>
      <w:r>
        <w:rPr>
          <w:rFonts w:ascii="Calibri" w:hAnsi="Calibri"/>
          <w:b/>
          <w:smallCaps/>
          <w:sz w:val="24"/>
          <w:szCs w:val="24"/>
          <w:u w:val="single"/>
        </w:rPr>
        <w:t xml:space="preserve"> </w:t>
      </w:r>
    </w:p>
    <w:p w14:paraId="3D01A88B" w14:textId="7C5C6A8C" w:rsidR="00E9752B" w:rsidRPr="00E7706B" w:rsidRDefault="00E9752B" w:rsidP="00E9752B">
      <w:pPr>
        <w:pStyle w:val="Paragraphedeliste"/>
        <w:ind w:left="0"/>
        <w:jc w:val="both"/>
        <w:rPr>
          <w:rFonts w:ascii="Calibri" w:hAnsi="Calibri" w:cstheme="minorHAnsi"/>
          <w:sz w:val="22"/>
          <w:szCs w:val="24"/>
        </w:rPr>
      </w:pPr>
      <w:r w:rsidRPr="00E7706B">
        <w:rPr>
          <w:rFonts w:ascii="Calibri" w:hAnsi="Calibri" w:cstheme="minorHAnsi"/>
          <w:sz w:val="22"/>
          <w:szCs w:val="24"/>
        </w:rPr>
        <w:t>The body responsible for appeal procedures is the</w:t>
      </w:r>
      <w:r w:rsidR="00097DDB">
        <w:rPr>
          <w:rFonts w:ascii="Calibri" w:hAnsi="Calibri" w:cstheme="minorHAnsi"/>
          <w:sz w:val="22"/>
          <w:szCs w:val="24"/>
        </w:rPr>
        <w:t xml:space="preserve"> Paris administrative court,</w:t>
      </w:r>
      <w:r w:rsidRPr="00E7706B">
        <w:rPr>
          <w:rFonts w:ascii="Calibri" w:hAnsi="Calibri" w:cstheme="minorHAnsi"/>
          <w:sz w:val="22"/>
          <w:szCs w:val="24"/>
        </w:rPr>
        <w:t xml:space="preserve"> </w:t>
      </w:r>
      <w:proofErr w:type="gramStart"/>
      <w:r w:rsidRPr="00E7706B">
        <w:rPr>
          <w:rFonts w:ascii="Calibri" w:hAnsi="Calibri" w:cstheme="minorHAnsi"/>
          <w:sz w:val="22"/>
          <w:szCs w:val="24"/>
        </w:rPr>
        <w:t>7</w:t>
      </w:r>
      <w:proofErr w:type="gramEnd"/>
      <w:r w:rsidRPr="00E7706B">
        <w:rPr>
          <w:rFonts w:ascii="Calibri" w:hAnsi="Calibri" w:cstheme="minorHAnsi"/>
          <w:sz w:val="22"/>
          <w:szCs w:val="24"/>
        </w:rPr>
        <w:t xml:space="preserve"> rue de </w:t>
      </w:r>
      <w:proofErr w:type="spellStart"/>
      <w:r w:rsidRPr="00E7706B">
        <w:rPr>
          <w:rFonts w:ascii="Calibri" w:hAnsi="Calibri" w:cstheme="minorHAnsi"/>
          <w:sz w:val="22"/>
          <w:szCs w:val="24"/>
        </w:rPr>
        <w:t>Jouy</w:t>
      </w:r>
      <w:proofErr w:type="spellEnd"/>
      <w:r w:rsidRPr="00E7706B">
        <w:rPr>
          <w:rFonts w:ascii="Calibri" w:hAnsi="Calibri" w:cstheme="minorHAnsi"/>
          <w:sz w:val="22"/>
          <w:szCs w:val="24"/>
        </w:rPr>
        <w:t xml:space="preserve">, F-75004 </w:t>
      </w:r>
      <w:r w:rsidR="00C31490" w:rsidRPr="00E9752B">
        <w:rPr>
          <w:rFonts w:ascii="Calibri" w:hAnsi="Calibri" w:cstheme="minorHAnsi"/>
          <w:sz w:val="22"/>
          <w:szCs w:val="24"/>
        </w:rPr>
        <w:t>Paris</w:t>
      </w:r>
      <w:r w:rsidR="00C31490">
        <w:rPr>
          <w:rFonts w:ascii="Calibri" w:hAnsi="Calibri" w:cstheme="minorHAnsi"/>
          <w:sz w:val="22"/>
          <w:szCs w:val="24"/>
        </w:rPr>
        <w:t>;</w:t>
      </w:r>
      <w:r w:rsidRPr="00E7706B">
        <w:rPr>
          <w:rFonts w:ascii="Calibri" w:hAnsi="Calibri" w:cstheme="minorHAnsi"/>
          <w:sz w:val="22"/>
          <w:szCs w:val="24"/>
        </w:rPr>
        <w:t xml:space="preserve"> e-mail: </w:t>
      </w:r>
      <w:hyperlink r:id="rId11" w:history="1">
        <w:r w:rsidR="00097DDB" w:rsidRPr="00E7706B">
          <w:rPr>
            <w:rStyle w:val="Lienhypertexte"/>
            <w:rFonts w:cstheme="minorHAnsi"/>
            <w:sz w:val="22"/>
          </w:rPr>
          <w:t>greffe.ta-paris@juradm.fr</w:t>
        </w:r>
      </w:hyperlink>
      <w:r w:rsidRPr="00E7706B">
        <w:rPr>
          <w:rFonts w:ascii="Calibri" w:hAnsi="Calibri" w:cstheme="minorHAnsi"/>
          <w:sz w:val="22"/>
          <w:szCs w:val="24"/>
        </w:rPr>
        <w:t xml:space="preserve">. </w:t>
      </w:r>
    </w:p>
    <w:p w14:paraId="4659B8B6" w14:textId="4C24D0FA" w:rsidR="00B00927" w:rsidRPr="00E7706B" w:rsidRDefault="00E9752B" w:rsidP="00E7706B">
      <w:pPr>
        <w:pStyle w:val="Paragraphedeliste"/>
        <w:ind w:left="0"/>
        <w:jc w:val="both"/>
        <w:rPr>
          <w:rFonts w:ascii="Calibri" w:hAnsi="Calibri" w:cstheme="minorHAnsi"/>
          <w:sz w:val="22"/>
        </w:rPr>
      </w:pPr>
      <w:r w:rsidRPr="00E7706B">
        <w:rPr>
          <w:rFonts w:ascii="Calibri" w:hAnsi="Calibri" w:cstheme="minorHAnsi"/>
          <w:sz w:val="22"/>
          <w:szCs w:val="24"/>
        </w:rPr>
        <w:t xml:space="preserve">Candidates may obtain information on the introduction of appeals from the Registry of the Paris Administrative Court, </w:t>
      </w:r>
      <w:proofErr w:type="gramStart"/>
      <w:r w:rsidRPr="00E7706B">
        <w:rPr>
          <w:rFonts w:ascii="Calibri" w:hAnsi="Calibri" w:cstheme="minorHAnsi"/>
          <w:sz w:val="22"/>
          <w:szCs w:val="24"/>
        </w:rPr>
        <w:t>7</w:t>
      </w:r>
      <w:proofErr w:type="gramEnd"/>
      <w:r w:rsidRPr="00E7706B">
        <w:rPr>
          <w:rFonts w:ascii="Calibri" w:hAnsi="Calibri" w:cstheme="minorHAnsi"/>
          <w:sz w:val="22"/>
          <w:szCs w:val="24"/>
        </w:rPr>
        <w:t xml:space="preserve"> rue de </w:t>
      </w:r>
      <w:proofErr w:type="spellStart"/>
      <w:r w:rsidRPr="00E7706B">
        <w:rPr>
          <w:rFonts w:ascii="Calibri" w:hAnsi="Calibri" w:cstheme="minorHAnsi"/>
          <w:sz w:val="22"/>
          <w:szCs w:val="24"/>
        </w:rPr>
        <w:t>Jouy</w:t>
      </w:r>
      <w:proofErr w:type="spellEnd"/>
      <w:r w:rsidRPr="00E7706B">
        <w:rPr>
          <w:rFonts w:ascii="Calibri" w:hAnsi="Calibri" w:cstheme="minorHAnsi"/>
          <w:sz w:val="22"/>
          <w:szCs w:val="24"/>
        </w:rPr>
        <w:t xml:space="preserve">, F-75004 Paris; e-mail: </w:t>
      </w:r>
      <w:hyperlink r:id="rId12" w:history="1">
        <w:r w:rsidR="00C31490" w:rsidRPr="00E7706B">
          <w:rPr>
            <w:rStyle w:val="Lienhypertexte"/>
            <w:rFonts w:cstheme="minorHAnsi"/>
            <w:sz w:val="22"/>
          </w:rPr>
          <w:t>greffe.ta-paris@juradm.fr</w:t>
        </w:r>
      </w:hyperlink>
      <w:r w:rsidRPr="00E7706B">
        <w:rPr>
          <w:rFonts w:ascii="Calibri" w:hAnsi="Calibri" w:cstheme="minorHAnsi"/>
          <w:sz w:val="22"/>
          <w:szCs w:val="24"/>
        </w:rPr>
        <w:t xml:space="preserve">. </w:t>
      </w:r>
    </w:p>
    <w:sectPr w:rsidR="00B00927" w:rsidRPr="00E7706B" w:rsidSect="00C51463">
      <w:headerReference w:type="even" r:id="rId13"/>
      <w:headerReference w:type="default" r:id="rId14"/>
      <w:footerReference w:type="even" r:id="rId15"/>
      <w:footerReference w:type="default" r:id="rId16"/>
      <w:headerReference w:type="first" r:id="rId17"/>
      <w:footerReference w:type="first" r:id="rId18"/>
      <w:pgSz w:w="11906" w:h="16838"/>
      <w:pgMar w:top="1440" w:right="849" w:bottom="1440" w:left="180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38F73" w14:textId="77777777" w:rsidR="00760C29" w:rsidRDefault="00760C29">
      <w:r>
        <w:separator/>
      </w:r>
    </w:p>
  </w:endnote>
  <w:endnote w:type="continuationSeparator" w:id="0">
    <w:p w14:paraId="0A2254A8" w14:textId="77777777" w:rsidR="00760C29" w:rsidRDefault="00760C29">
      <w:r>
        <w:continuationSeparator/>
      </w:r>
    </w:p>
  </w:endnote>
  <w:endnote w:type="continuationNotice" w:id="1">
    <w:p w14:paraId="121D29C1" w14:textId="77777777" w:rsidR="00760C29" w:rsidRDefault="00760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26995" w14:textId="77777777" w:rsidR="00F1443A" w:rsidRDefault="00F144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67900" w14:textId="1111D85E" w:rsidR="001B6F59" w:rsidRPr="001B6F59" w:rsidRDefault="001B6F59" w:rsidP="001B6F59">
    <w:pPr>
      <w:tabs>
        <w:tab w:val="right" w:pos="9638"/>
      </w:tabs>
      <w:autoSpaceDE w:val="0"/>
      <w:rPr>
        <w:rFonts w:ascii="Calibri" w:eastAsia="Liberation Sans" w:hAnsi="Calibri" w:cs="Liberation Sans"/>
        <w:color w:val="000000"/>
        <w:sz w:val="22"/>
        <w:szCs w:val="22"/>
        <w:lang w:val="fr-FR" w:eastAsia="fr-FR"/>
      </w:rPr>
    </w:pPr>
    <w:r w:rsidRPr="001B6F59">
      <w:rPr>
        <w:rFonts w:ascii="Calibri" w:eastAsia="Liberation Sans" w:hAnsi="Calibri" w:cs="Liberation Sans"/>
        <w:color w:val="000000"/>
        <w:sz w:val="18"/>
        <w:szCs w:val="18"/>
        <w:u w:val="single"/>
        <w:lang w:val="fr-FR" w:eastAsia="fr-FR"/>
      </w:rPr>
      <w:tab/>
    </w:r>
    <w:r w:rsidRPr="001B6F59">
      <w:rPr>
        <w:rFonts w:ascii="Calibri" w:eastAsia="Liberation Sans" w:hAnsi="Calibri" w:cs="Liberation Sans"/>
        <w:color w:val="000000"/>
        <w:sz w:val="22"/>
        <w:szCs w:val="22"/>
        <w:lang w:val="fr-FR" w:eastAsia="fr-FR"/>
      </w:rPr>
      <w:tab/>
      <w:t xml:space="preserve">Page </w:t>
    </w:r>
    <w:r w:rsidRPr="001B6F59">
      <w:rPr>
        <w:rFonts w:ascii="Calibri" w:eastAsia="Liberation Sans" w:hAnsi="Calibri" w:cs="Liberation Sans"/>
        <w:b/>
        <w:bCs/>
        <w:color w:val="000000"/>
        <w:sz w:val="22"/>
        <w:szCs w:val="22"/>
        <w:lang w:val="fr-FR" w:eastAsia="fr-FR"/>
      </w:rPr>
      <w:fldChar w:fldCharType="begin"/>
    </w:r>
    <w:r w:rsidRPr="001B6F59">
      <w:rPr>
        <w:rFonts w:ascii="Calibri" w:eastAsia="Liberation Sans" w:hAnsi="Calibri" w:cs="Liberation Sans"/>
        <w:b/>
        <w:bCs/>
        <w:color w:val="000000"/>
        <w:sz w:val="22"/>
        <w:szCs w:val="22"/>
        <w:lang w:val="fr-FR" w:eastAsia="fr-FR"/>
      </w:rPr>
      <w:instrText>PAGE</w:instrText>
    </w:r>
    <w:r w:rsidRPr="001B6F59">
      <w:rPr>
        <w:rFonts w:ascii="Calibri" w:eastAsia="Liberation Sans" w:hAnsi="Calibri" w:cs="Liberation Sans"/>
        <w:b/>
        <w:bCs/>
        <w:color w:val="000000"/>
        <w:sz w:val="22"/>
        <w:szCs w:val="22"/>
        <w:lang w:val="fr-FR" w:eastAsia="fr-FR"/>
      </w:rPr>
      <w:fldChar w:fldCharType="separate"/>
    </w:r>
    <w:r w:rsidR="00470510">
      <w:rPr>
        <w:rFonts w:ascii="Calibri" w:eastAsia="Liberation Sans" w:hAnsi="Calibri" w:cs="Liberation Sans"/>
        <w:b/>
        <w:bCs/>
        <w:noProof/>
        <w:color w:val="000000"/>
        <w:sz w:val="22"/>
        <w:szCs w:val="22"/>
        <w:lang w:val="fr-FR" w:eastAsia="fr-FR"/>
      </w:rPr>
      <w:t>5</w:t>
    </w:r>
    <w:r w:rsidRPr="001B6F59">
      <w:rPr>
        <w:rFonts w:ascii="Calibri" w:eastAsia="Liberation Sans" w:hAnsi="Calibri" w:cs="Liberation Sans"/>
        <w:b/>
        <w:bCs/>
        <w:color w:val="000000"/>
        <w:sz w:val="22"/>
        <w:szCs w:val="22"/>
        <w:lang w:val="fr-FR" w:eastAsia="fr-FR"/>
      </w:rPr>
      <w:fldChar w:fldCharType="end"/>
    </w:r>
    <w:r w:rsidRPr="001B6F59">
      <w:rPr>
        <w:rFonts w:ascii="Calibri" w:eastAsia="Liberation Sans" w:hAnsi="Calibri" w:cs="Liberation Sans"/>
        <w:color w:val="000000"/>
        <w:sz w:val="22"/>
        <w:szCs w:val="22"/>
        <w:lang w:val="fr-FR" w:eastAsia="fr-FR"/>
      </w:rPr>
      <w:t xml:space="preserve"> </w:t>
    </w:r>
    <w:r>
      <w:rPr>
        <w:rFonts w:ascii="Calibri" w:eastAsia="Liberation Sans" w:hAnsi="Calibri" w:cs="Liberation Sans"/>
        <w:color w:val="000000"/>
        <w:sz w:val="22"/>
        <w:szCs w:val="22"/>
        <w:lang w:val="fr-FR" w:eastAsia="fr-FR"/>
      </w:rPr>
      <w:t>of</w:t>
    </w:r>
    <w:r w:rsidRPr="001B6F59">
      <w:rPr>
        <w:rFonts w:ascii="Calibri" w:eastAsia="Liberation Sans" w:hAnsi="Calibri" w:cs="Liberation Sans"/>
        <w:color w:val="000000"/>
        <w:sz w:val="22"/>
        <w:szCs w:val="22"/>
        <w:lang w:val="fr-FR" w:eastAsia="fr-FR"/>
      </w:rPr>
      <w:t xml:space="preserve"> </w:t>
    </w:r>
    <w:r w:rsidRPr="001B6F59">
      <w:rPr>
        <w:rFonts w:ascii="Calibri" w:eastAsia="Liberation Sans" w:hAnsi="Calibri" w:cs="Liberation Sans"/>
        <w:b/>
        <w:bCs/>
        <w:color w:val="000000"/>
        <w:sz w:val="22"/>
        <w:szCs w:val="22"/>
        <w:lang w:val="fr-FR" w:eastAsia="fr-FR"/>
      </w:rPr>
      <w:fldChar w:fldCharType="begin"/>
    </w:r>
    <w:r w:rsidRPr="001B6F59">
      <w:rPr>
        <w:rFonts w:ascii="Calibri" w:eastAsia="Liberation Sans" w:hAnsi="Calibri" w:cs="Liberation Sans"/>
        <w:b/>
        <w:bCs/>
        <w:color w:val="000000"/>
        <w:sz w:val="22"/>
        <w:szCs w:val="22"/>
        <w:lang w:val="fr-FR" w:eastAsia="fr-FR"/>
      </w:rPr>
      <w:instrText>NUMPAGES</w:instrText>
    </w:r>
    <w:r w:rsidRPr="001B6F59">
      <w:rPr>
        <w:rFonts w:ascii="Calibri" w:eastAsia="Liberation Sans" w:hAnsi="Calibri" w:cs="Liberation Sans"/>
        <w:b/>
        <w:bCs/>
        <w:color w:val="000000"/>
        <w:sz w:val="22"/>
        <w:szCs w:val="22"/>
        <w:lang w:val="fr-FR" w:eastAsia="fr-FR"/>
      </w:rPr>
      <w:fldChar w:fldCharType="separate"/>
    </w:r>
    <w:r w:rsidR="00470510">
      <w:rPr>
        <w:rFonts w:ascii="Calibri" w:eastAsia="Liberation Sans" w:hAnsi="Calibri" w:cs="Liberation Sans"/>
        <w:b/>
        <w:bCs/>
        <w:noProof/>
        <w:color w:val="000000"/>
        <w:sz w:val="22"/>
        <w:szCs w:val="22"/>
        <w:lang w:val="fr-FR" w:eastAsia="fr-FR"/>
      </w:rPr>
      <w:t>6</w:t>
    </w:r>
    <w:r w:rsidRPr="001B6F59">
      <w:rPr>
        <w:rFonts w:ascii="Calibri" w:eastAsia="Liberation Sans" w:hAnsi="Calibri" w:cs="Liberation Sans"/>
        <w:b/>
        <w:bCs/>
        <w:color w:val="000000"/>
        <w:sz w:val="22"/>
        <w:szCs w:val="22"/>
        <w:lang w:val="fr-FR" w:eastAsia="fr-FR"/>
      </w:rPr>
      <w:fldChar w:fldCharType="end"/>
    </w:r>
    <w:r w:rsidRPr="001B6F59">
      <w:rPr>
        <w:rFonts w:ascii="Calibri" w:eastAsia="Liberation Sans" w:hAnsi="Calibri" w:cs="Liberation Sans"/>
        <w:color w:val="000000"/>
        <w:sz w:val="22"/>
        <w:szCs w:val="22"/>
        <w:lang w:val="fr-FR" w:eastAsia="fr-FR"/>
      </w:rPr>
      <w:t xml:space="preserve"> </w:t>
    </w:r>
  </w:p>
  <w:p w14:paraId="5C74DD7F" w14:textId="77777777" w:rsidR="001B6F59" w:rsidRDefault="001B6F5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52149" w14:textId="77777777" w:rsidR="00B91989" w:rsidRPr="00243332" w:rsidRDefault="00B91989" w:rsidP="00243332">
    <w:pPr>
      <w:tabs>
        <w:tab w:val="right" w:pos="9638"/>
      </w:tabs>
      <w:autoSpaceDE w:val="0"/>
      <w:rPr>
        <w:rFonts w:ascii="Calibri" w:eastAsia="Liberation Sans" w:hAnsi="Calibri" w:cs="Liberation Sans"/>
        <w:color w:val="000000"/>
        <w:sz w:val="18"/>
        <w:szCs w:val="18"/>
        <w:u w:val="single"/>
        <w:lang w:val="fr-FR" w:eastAsia="fr-FR"/>
      </w:rPr>
    </w:pPr>
    <w:r w:rsidRPr="00243332">
      <w:rPr>
        <w:rFonts w:ascii="Calibri" w:eastAsia="Liberation Sans" w:hAnsi="Calibri" w:cs="Liberation Sans"/>
        <w:color w:val="000000"/>
        <w:sz w:val="18"/>
        <w:szCs w:val="18"/>
        <w:u w:val="single"/>
        <w:lang w:val="fr-FR" w:eastAsia="fr-FR"/>
      </w:rPr>
      <w:tab/>
    </w:r>
  </w:p>
  <w:p w14:paraId="603AC4A9" w14:textId="2882CE2F" w:rsidR="00B91989" w:rsidRPr="00243332" w:rsidRDefault="00470510" w:rsidP="00243332">
    <w:pPr>
      <w:tabs>
        <w:tab w:val="right" w:pos="9746"/>
      </w:tabs>
      <w:autoSpaceDE w:val="0"/>
      <w:jc w:val="right"/>
      <w:rPr>
        <w:rFonts w:ascii="Calibri" w:eastAsia="Liberation Sans" w:hAnsi="Calibri" w:cs="Calibri"/>
        <w:color w:val="000000"/>
        <w:sz w:val="22"/>
        <w:szCs w:val="22"/>
        <w:lang w:val="fr-FR" w:eastAsia="fr-FR"/>
      </w:rPr>
    </w:pPr>
    <w:sdt>
      <w:sdtPr>
        <w:rPr>
          <w:rFonts w:ascii="Calibri" w:eastAsia="Liberation Sans" w:hAnsi="Calibri" w:cs="Calibri"/>
          <w:color w:val="000000"/>
          <w:sz w:val="22"/>
          <w:szCs w:val="22"/>
          <w:lang w:val="fr-FR" w:eastAsia="fr-FR"/>
        </w:rPr>
        <w:id w:val="489675170"/>
        <w:docPartObj>
          <w:docPartGallery w:val="Page Numbers (Top of Page)"/>
          <w:docPartUnique/>
        </w:docPartObj>
      </w:sdtPr>
      <w:sdtEndPr/>
      <w:sdtContent>
        <w:r w:rsidR="00B91989" w:rsidRPr="00243332">
          <w:rPr>
            <w:rFonts w:ascii="Calibri" w:eastAsia="Liberation Sans" w:hAnsi="Calibri" w:cs="Calibri"/>
            <w:color w:val="000000"/>
            <w:sz w:val="22"/>
            <w:szCs w:val="22"/>
            <w:lang w:val="fr-FR" w:eastAsia="fr-FR"/>
          </w:rPr>
          <w:t>DAJ_M001</w:t>
        </w:r>
        <w:r w:rsidR="004004BB">
          <w:rPr>
            <w:rFonts w:ascii="Calibri" w:eastAsia="Liberation Sans" w:hAnsi="Calibri" w:cs="Calibri"/>
            <w:color w:val="000000"/>
            <w:sz w:val="22"/>
            <w:szCs w:val="22"/>
            <w:lang w:val="fr-FR" w:eastAsia="fr-FR"/>
          </w:rPr>
          <w:t>ENG_v06</w:t>
        </w:r>
        <w:r w:rsidR="00B91989" w:rsidRPr="00243332">
          <w:rPr>
            <w:rFonts w:ascii="Calibri" w:eastAsia="Liberation Sans" w:hAnsi="Calibri" w:cs="Calibri"/>
            <w:color w:val="000000"/>
            <w:sz w:val="22"/>
            <w:szCs w:val="22"/>
            <w:lang w:val="fr-FR" w:eastAsia="fr-FR"/>
          </w:rPr>
          <w:tab/>
        </w:r>
        <w:r w:rsidR="00B91989" w:rsidRPr="00243332">
          <w:rPr>
            <w:rFonts w:ascii="Calibri" w:eastAsia="Liberation Sans" w:hAnsi="Calibri" w:cs="Liberation Sans"/>
            <w:color w:val="000000"/>
            <w:sz w:val="22"/>
            <w:szCs w:val="22"/>
            <w:lang w:val="fr-FR" w:eastAsia="fr-FR"/>
          </w:rPr>
          <w:t xml:space="preserve">Page </w:t>
        </w:r>
        <w:r w:rsidR="00B91989" w:rsidRPr="00243332">
          <w:rPr>
            <w:rFonts w:ascii="Calibri" w:eastAsia="Liberation Sans" w:hAnsi="Calibri" w:cs="Liberation Sans"/>
            <w:b/>
            <w:bCs/>
            <w:color w:val="000000"/>
            <w:sz w:val="22"/>
            <w:szCs w:val="22"/>
            <w:lang w:val="fr-FR" w:eastAsia="fr-FR"/>
          </w:rPr>
          <w:fldChar w:fldCharType="begin"/>
        </w:r>
        <w:r w:rsidR="00B91989" w:rsidRPr="00243332">
          <w:rPr>
            <w:rFonts w:ascii="Calibri" w:eastAsia="Liberation Sans" w:hAnsi="Calibri" w:cs="Liberation Sans"/>
            <w:b/>
            <w:bCs/>
            <w:color w:val="000000"/>
            <w:sz w:val="22"/>
            <w:szCs w:val="22"/>
            <w:lang w:val="fr-FR" w:eastAsia="fr-FR"/>
          </w:rPr>
          <w:instrText>PAGE</w:instrText>
        </w:r>
        <w:r w:rsidR="00B91989" w:rsidRPr="00243332">
          <w:rPr>
            <w:rFonts w:ascii="Calibri" w:eastAsia="Liberation Sans" w:hAnsi="Calibri" w:cs="Liberation Sans"/>
            <w:b/>
            <w:bCs/>
            <w:color w:val="000000"/>
            <w:sz w:val="22"/>
            <w:szCs w:val="22"/>
            <w:lang w:val="fr-FR" w:eastAsia="fr-FR"/>
          </w:rPr>
          <w:fldChar w:fldCharType="separate"/>
        </w:r>
        <w:r>
          <w:rPr>
            <w:rFonts w:ascii="Calibri" w:eastAsia="Liberation Sans" w:hAnsi="Calibri" w:cs="Liberation Sans"/>
            <w:b/>
            <w:bCs/>
            <w:noProof/>
            <w:color w:val="000000"/>
            <w:sz w:val="22"/>
            <w:szCs w:val="22"/>
            <w:lang w:val="fr-FR" w:eastAsia="fr-FR"/>
          </w:rPr>
          <w:t>0</w:t>
        </w:r>
        <w:r w:rsidR="00B91989" w:rsidRPr="00243332">
          <w:rPr>
            <w:rFonts w:ascii="Calibri" w:eastAsia="Liberation Sans" w:hAnsi="Calibri" w:cs="Liberation Sans"/>
            <w:b/>
            <w:bCs/>
            <w:color w:val="000000"/>
            <w:sz w:val="22"/>
            <w:szCs w:val="22"/>
            <w:lang w:val="fr-FR" w:eastAsia="fr-FR"/>
          </w:rPr>
          <w:fldChar w:fldCharType="end"/>
        </w:r>
        <w:r w:rsidR="00B91989" w:rsidRPr="00243332">
          <w:rPr>
            <w:rFonts w:ascii="Calibri" w:eastAsia="Liberation Sans" w:hAnsi="Calibri" w:cs="Liberation Sans"/>
            <w:color w:val="000000"/>
            <w:sz w:val="22"/>
            <w:szCs w:val="22"/>
            <w:lang w:val="fr-FR" w:eastAsia="fr-FR"/>
          </w:rPr>
          <w:t xml:space="preserve"> sur </w:t>
        </w:r>
        <w:r w:rsidR="00B91989" w:rsidRPr="00243332">
          <w:rPr>
            <w:rFonts w:ascii="Calibri" w:eastAsia="Liberation Sans" w:hAnsi="Calibri" w:cs="Liberation Sans"/>
            <w:b/>
            <w:bCs/>
            <w:color w:val="000000"/>
            <w:sz w:val="22"/>
            <w:szCs w:val="22"/>
            <w:lang w:val="fr-FR" w:eastAsia="fr-FR"/>
          </w:rPr>
          <w:fldChar w:fldCharType="begin"/>
        </w:r>
        <w:r w:rsidR="00B91989" w:rsidRPr="00243332">
          <w:rPr>
            <w:rFonts w:ascii="Calibri" w:eastAsia="Liberation Sans" w:hAnsi="Calibri" w:cs="Liberation Sans"/>
            <w:b/>
            <w:bCs/>
            <w:color w:val="000000"/>
            <w:sz w:val="22"/>
            <w:szCs w:val="22"/>
            <w:lang w:val="fr-FR" w:eastAsia="fr-FR"/>
          </w:rPr>
          <w:instrText>NUMPAGES</w:instrText>
        </w:r>
        <w:r w:rsidR="00B91989" w:rsidRPr="00243332">
          <w:rPr>
            <w:rFonts w:ascii="Calibri" w:eastAsia="Liberation Sans" w:hAnsi="Calibri" w:cs="Liberation Sans"/>
            <w:b/>
            <w:bCs/>
            <w:color w:val="000000"/>
            <w:sz w:val="22"/>
            <w:szCs w:val="22"/>
            <w:lang w:val="fr-FR" w:eastAsia="fr-FR"/>
          </w:rPr>
          <w:fldChar w:fldCharType="separate"/>
        </w:r>
        <w:r>
          <w:rPr>
            <w:rFonts w:ascii="Calibri" w:eastAsia="Liberation Sans" w:hAnsi="Calibri" w:cs="Liberation Sans"/>
            <w:b/>
            <w:bCs/>
            <w:noProof/>
            <w:color w:val="000000"/>
            <w:sz w:val="22"/>
            <w:szCs w:val="22"/>
            <w:lang w:val="fr-FR" w:eastAsia="fr-FR"/>
          </w:rPr>
          <w:t>6</w:t>
        </w:r>
        <w:r w:rsidR="00B91989" w:rsidRPr="00243332">
          <w:rPr>
            <w:rFonts w:ascii="Calibri" w:eastAsia="Liberation Sans" w:hAnsi="Calibri" w:cs="Liberation Sans"/>
            <w:b/>
            <w:bCs/>
            <w:color w:val="000000"/>
            <w:sz w:val="22"/>
            <w:szCs w:val="22"/>
            <w:lang w:val="fr-FR" w:eastAsia="fr-FR"/>
          </w:rPr>
          <w:fldChar w:fldCharType="end"/>
        </w:r>
      </w:sdtContent>
    </w:sdt>
  </w:p>
  <w:p w14:paraId="49976AC0" w14:textId="67F495D9" w:rsidR="00B91989" w:rsidRPr="00243332" w:rsidRDefault="00F1443A" w:rsidP="00243332">
    <w:pPr>
      <w:tabs>
        <w:tab w:val="center" w:pos="4536"/>
        <w:tab w:val="right" w:pos="9072"/>
      </w:tabs>
      <w:autoSpaceDE w:val="0"/>
      <w:spacing w:line="240" w:lineRule="exact"/>
      <w:rPr>
        <w:rFonts w:ascii="Calibri" w:eastAsia="Liberation Sans" w:hAnsi="Calibri" w:cs="Calibri"/>
        <w:b/>
        <w:color w:val="000000"/>
        <w:sz w:val="22"/>
        <w:szCs w:val="22"/>
        <w:lang w:val="fr-FR" w:eastAsia="fr-FR"/>
      </w:rPr>
    </w:pPr>
    <w:r>
      <w:rPr>
        <w:rFonts w:ascii="Calibri" w:eastAsia="Liberation Sans" w:hAnsi="Calibri" w:cs="Calibri"/>
        <w:b/>
        <w:color w:val="000000"/>
        <w:sz w:val="22"/>
        <w:szCs w:val="22"/>
        <w:lang w:val="fr-FR" w:eastAsia="fr-FR"/>
      </w:rPr>
      <w:t>April</w:t>
    </w:r>
    <w:r w:rsidR="00B91989" w:rsidRPr="00243332">
      <w:rPr>
        <w:rFonts w:ascii="Calibri" w:eastAsia="Liberation Sans" w:hAnsi="Calibri" w:cs="Calibri"/>
        <w:b/>
        <w:color w:val="000000"/>
        <w:sz w:val="22"/>
        <w:szCs w:val="22"/>
        <w:lang w:val="fr-FR" w:eastAsia="fr-FR"/>
      </w:rPr>
      <w:t xml:space="preserve"> 2023</w:t>
    </w:r>
  </w:p>
  <w:p w14:paraId="50E71C0B" w14:textId="77777777" w:rsidR="00B91989" w:rsidRPr="00243332" w:rsidRDefault="00B91989" w:rsidP="00243332">
    <w:pPr>
      <w:autoSpaceDE w:val="0"/>
      <w:rPr>
        <w:rFonts w:ascii="Calibri" w:hAnsi="Calibri" w:cs="Arial"/>
        <w:sz w:val="16"/>
        <w:szCs w:val="16"/>
        <w:lang w:val="fr-FR" w:eastAsia="fr-FR"/>
      </w:rPr>
    </w:pPr>
    <w:r w:rsidRPr="00243332">
      <w:rPr>
        <w:rFonts w:ascii="Calibri" w:hAnsi="Calibri" w:cs="Liberation Sans"/>
        <w:color w:val="000000"/>
        <w:sz w:val="16"/>
        <w:szCs w:val="16"/>
        <w:lang w:val="fr-FR" w:eastAsia="fr-FR"/>
      </w:rPr>
      <w:br/>
      <w:t xml:space="preserve">Expertise France </w:t>
    </w:r>
    <w:r w:rsidRPr="00243332">
      <w:rPr>
        <w:rFonts w:ascii="Calibri" w:hAnsi="Calibri" w:cs="Liberation Sans"/>
        <w:color w:val="000000"/>
        <w:sz w:val="16"/>
        <w:szCs w:val="16"/>
        <w:lang w:val="fr-FR" w:eastAsia="fr-FR"/>
      </w:rPr>
      <w:br/>
    </w:r>
    <w:r w:rsidRPr="00243332">
      <w:rPr>
        <w:rFonts w:ascii="Calibri" w:hAnsi="Calibri" w:cs="Arial"/>
        <w:color w:val="000000"/>
        <w:sz w:val="16"/>
        <w:szCs w:val="16"/>
        <w:lang w:val="fr-FR" w:eastAsia="fr-FR"/>
      </w:rPr>
      <w:t>SIRET : 808 734 792 00027</w:t>
    </w:r>
  </w:p>
  <w:p w14:paraId="676C3AAB" w14:textId="5A453F9C" w:rsidR="00B91989" w:rsidRPr="003377EB" w:rsidRDefault="00B91989" w:rsidP="00FB72E3">
    <w:pPr>
      <w:pStyle w:val="Pieddepage"/>
      <w:tabs>
        <w:tab w:val="clear" w:pos="4320"/>
        <w:tab w:val="clear" w:pos="8640"/>
        <w:tab w:val="right" w:pos="9214"/>
      </w:tabs>
      <w:rPr>
        <w:rStyle w:val="Numrodepage"/>
        <w:rFonts w:ascii="Calibri" w:hAnsi="Calibri"/>
        <w:sz w:val="18"/>
        <w:szCs w:val="18"/>
        <w:lang w:val="de-DE"/>
      </w:rPr>
    </w:pPr>
    <w:r w:rsidRPr="00243332">
      <w:rPr>
        <w:rFonts w:ascii="Calibri" w:hAnsi="Calibri" w:cs="Arial"/>
        <w:color w:val="000000"/>
        <w:sz w:val="16"/>
        <w:szCs w:val="16"/>
        <w:lang w:val="fr-FR" w:eastAsia="fr-FR"/>
      </w:rPr>
      <w:t>40, Boulevard de Port-Royal - 75005 Paris – France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53726" w14:textId="77777777" w:rsidR="00760C29" w:rsidRDefault="00760C29">
      <w:r>
        <w:separator/>
      </w:r>
    </w:p>
  </w:footnote>
  <w:footnote w:type="continuationSeparator" w:id="0">
    <w:p w14:paraId="403F9E52" w14:textId="77777777" w:rsidR="00760C29" w:rsidRDefault="00760C29">
      <w:r>
        <w:continuationSeparator/>
      </w:r>
    </w:p>
  </w:footnote>
  <w:footnote w:type="continuationNotice" w:id="1">
    <w:p w14:paraId="7AB58FC9" w14:textId="77777777" w:rsidR="00760C29" w:rsidRDefault="00760C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87F40" w14:textId="77777777" w:rsidR="00F1443A" w:rsidRDefault="00F1443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D23AF" w14:textId="275FD034" w:rsidR="00C30299" w:rsidRDefault="00477686" w:rsidP="00A61456">
    <w:pPr>
      <w:pStyle w:val="En-tte"/>
      <w:tabs>
        <w:tab w:val="clear" w:pos="4320"/>
        <w:tab w:val="clear" w:pos="8640"/>
        <w:tab w:val="right" w:pos="9214"/>
      </w:tabs>
      <w:rPr>
        <w:rFonts w:ascii="Calibri" w:hAnsi="Calibri"/>
        <w:bCs/>
        <w:sz w:val="22"/>
        <w:szCs w:val="28"/>
        <w:u w:val="single"/>
        <w:lang w:val="en-US"/>
      </w:rPr>
    </w:pPr>
    <w:r>
      <w:rPr>
        <w:noProof/>
        <w:lang w:val="fr-FR" w:eastAsia="fr-FR"/>
      </w:rPr>
      <w:drawing>
        <wp:inline distT="0" distB="0" distL="0" distR="0" wp14:anchorId="21C32F69" wp14:editId="57FEA4C9">
          <wp:extent cx="905822" cy="475488"/>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928499" cy="487392"/>
                  </a:xfrm>
                  <a:prstGeom prst="rect">
                    <a:avLst/>
                  </a:prstGeom>
                  <a:ln>
                    <a:noFill/>
                  </a:ln>
                  <a:extLst>
                    <a:ext uri="{53640926-AAD7-44D8-BBD7-CCE9431645EC}">
                      <a14:shadowObscured xmlns:a14="http://schemas.microsoft.com/office/drawing/2010/main"/>
                    </a:ext>
                  </a:extLst>
                </pic:spPr>
              </pic:pic>
            </a:graphicData>
          </a:graphic>
        </wp:inline>
      </w:drawing>
    </w:r>
  </w:p>
  <w:p w14:paraId="13EED0EF" w14:textId="3B71DF16" w:rsidR="00C30299" w:rsidRPr="00A61456" w:rsidRDefault="00B91989" w:rsidP="00A61456">
    <w:pPr>
      <w:pStyle w:val="En-tte"/>
      <w:tabs>
        <w:tab w:val="clear" w:pos="4320"/>
        <w:tab w:val="clear" w:pos="8640"/>
        <w:tab w:val="right" w:pos="9214"/>
      </w:tabs>
      <w:rPr>
        <w:rFonts w:ascii="Calibri" w:hAnsi="Calibri"/>
        <w:smallCaps/>
        <w:u w:val="single"/>
      </w:rPr>
    </w:pPr>
    <w:r>
      <w:rPr>
        <w:rFonts w:ascii="Calibri" w:hAnsi="Calibri"/>
        <w:bCs/>
        <w:smallCaps/>
        <w:sz w:val="22"/>
        <w:szCs w:val="28"/>
        <w:u w:val="single"/>
        <w:lang w:val="en-US"/>
      </w:rPr>
      <w:t>Request for proposal</w:t>
    </w:r>
    <w:r w:rsidR="00C30299" w:rsidRPr="00A61456">
      <w:rPr>
        <w:rFonts w:ascii="Calibri" w:hAnsi="Calibri"/>
        <w:bCs/>
        <w:smallCaps/>
        <w:sz w:val="22"/>
        <w:szCs w:val="28"/>
        <w:u w:val="single"/>
        <w:lang w:val="en-US"/>
      </w:rPr>
      <w:tab/>
    </w:r>
  </w:p>
  <w:p w14:paraId="4BD22AEE" w14:textId="77777777" w:rsidR="00C30299" w:rsidRPr="00AD0E7C" w:rsidRDefault="00C30299" w:rsidP="00004F27">
    <w:pPr>
      <w:pStyle w:val="En-tte"/>
      <w:tabs>
        <w:tab w:val="clear" w:pos="4320"/>
        <w:tab w:val="clear" w:pos="8640"/>
        <w:tab w:val="right" w:pos="8222"/>
      </w:tabs>
      <w:ind w:left="720"/>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C8AA1" w14:textId="1A8827C9" w:rsidR="00B91989" w:rsidRDefault="00B91989">
    <w:pPr>
      <w:pStyle w:val="En-tte"/>
    </w:pPr>
    <w:r>
      <w:rPr>
        <w:noProof/>
        <w:lang w:val="fr-FR" w:eastAsia="fr-FR"/>
      </w:rPr>
      <w:drawing>
        <wp:inline distT="0" distB="0" distL="0" distR="0" wp14:anchorId="0F126C05" wp14:editId="50C6A926">
          <wp:extent cx="1809750" cy="923925"/>
          <wp:effectExtent l="0" t="0" r="0" b="9525"/>
          <wp:docPr id="9" name="Image 9"/>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809750" cy="923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61D24"/>
    <w:multiLevelType w:val="hybridMultilevel"/>
    <w:tmpl w:val="2E9808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A0EF6"/>
    <w:multiLevelType w:val="hybridMultilevel"/>
    <w:tmpl w:val="5F1AE036"/>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B7702D5"/>
    <w:multiLevelType w:val="hybridMultilevel"/>
    <w:tmpl w:val="EBDC169E"/>
    <w:lvl w:ilvl="0" w:tplc="7F0428C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58103D"/>
    <w:multiLevelType w:val="hybridMultilevel"/>
    <w:tmpl w:val="4D947BE4"/>
    <w:lvl w:ilvl="0" w:tplc="5CE07CB2">
      <w:start w:val="1"/>
      <w:numFmt w:val="lowerRoman"/>
      <w:lvlText w:val="(%1)"/>
      <w:lvlJc w:val="left"/>
      <w:pPr>
        <w:ind w:left="1080" w:hanging="360"/>
      </w:pPr>
      <w:rPr>
        <w:rFonts w:asciiTheme="minorHAnsi" w:eastAsia="Times New Roman" w:hAnsiTheme="minorHAnsi" w:hint="default"/>
        <w:w w:val="10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A1A1EA4"/>
    <w:multiLevelType w:val="hybridMultilevel"/>
    <w:tmpl w:val="3D7AC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EB3CD5"/>
    <w:multiLevelType w:val="hybridMultilevel"/>
    <w:tmpl w:val="01BC0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D35AFE"/>
    <w:multiLevelType w:val="hybridMultilevel"/>
    <w:tmpl w:val="D2C68004"/>
    <w:lvl w:ilvl="0" w:tplc="6C7EAB6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F06FCB"/>
    <w:multiLevelType w:val="hybridMultilevel"/>
    <w:tmpl w:val="2CCC16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9"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4B37A1"/>
    <w:multiLevelType w:val="hybridMultilevel"/>
    <w:tmpl w:val="B0844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580A05"/>
    <w:multiLevelType w:val="hybridMultilevel"/>
    <w:tmpl w:val="FFF4C89C"/>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FC6A81"/>
    <w:multiLevelType w:val="hybridMultilevel"/>
    <w:tmpl w:val="3F4002B4"/>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5" w15:restartNumberingAfterBreak="0">
    <w:nsid w:val="3CBC3C73"/>
    <w:multiLevelType w:val="hybridMultilevel"/>
    <w:tmpl w:val="2FDEC23E"/>
    <w:lvl w:ilvl="0" w:tplc="26F4C95A">
      <w:start w:val="1"/>
      <w:numFmt w:val="lowerLetter"/>
      <w:lvlText w:val="%1)"/>
      <w:lvlJc w:val="left"/>
      <w:pPr>
        <w:tabs>
          <w:tab w:val="num" w:pos="987"/>
        </w:tabs>
        <w:ind w:left="987" w:hanging="4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16" w15:restartNumberingAfterBreak="0">
    <w:nsid w:val="4387634B"/>
    <w:multiLevelType w:val="hybridMultilevel"/>
    <w:tmpl w:val="B3042B90"/>
    <w:lvl w:ilvl="0" w:tplc="3BD24634">
      <w:start w:val="1"/>
      <w:numFmt w:val="decimal"/>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50B7F08"/>
    <w:multiLevelType w:val="hybridMultilevel"/>
    <w:tmpl w:val="38A0A66E"/>
    <w:lvl w:ilvl="0" w:tplc="2F6208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9" w15:restartNumberingAfterBreak="0">
    <w:nsid w:val="56973267"/>
    <w:multiLevelType w:val="hybridMultilevel"/>
    <w:tmpl w:val="88468224"/>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8DC334D"/>
    <w:multiLevelType w:val="hybridMultilevel"/>
    <w:tmpl w:val="CD12A7FE"/>
    <w:lvl w:ilvl="0" w:tplc="E6FE1A22">
      <w:start w:val="1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B4E0210"/>
    <w:multiLevelType w:val="hybridMultilevel"/>
    <w:tmpl w:val="C074AE58"/>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5BDC46BD"/>
    <w:multiLevelType w:val="hybridMultilevel"/>
    <w:tmpl w:val="D42E7240"/>
    <w:lvl w:ilvl="0" w:tplc="63A66C40">
      <w:start w:val="1"/>
      <w:numFmt w:val="upperRoman"/>
      <w:lvlText w:val="%1."/>
      <w:lvlJc w:val="right"/>
      <w:pPr>
        <w:ind w:left="360" w:hanging="360"/>
      </w:pPr>
      <w:rPr>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7" w15:restartNumberingAfterBreak="0">
    <w:nsid w:val="638944F3"/>
    <w:multiLevelType w:val="hybridMultilevel"/>
    <w:tmpl w:val="EB804AD0"/>
    <w:lvl w:ilvl="0" w:tplc="7C483816">
      <w:start w:val="1"/>
      <w:numFmt w:val="lowerLetter"/>
      <w:lvlText w:val="%1)"/>
      <w:lvlJc w:val="left"/>
      <w:pPr>
        <w:tabs>
          <w:tab w:val="num" w:pos="720"/>
        </w:tabs>
        <w:ind w:left="720" w:hanging="360"/>
      </w:pPr>
      <w:rPr>
        <w:rFonts w:hint="default"/>
        <w:sz w:val="22"/>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8E31451"/>
    <w:multiLevelType w:val="hybridMultilevel"/>
    <w:tmpl w:val="9F10BB82"/>
    <w:lvl w:ilvl="0" w:tplc="0A828C5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0" w15:restartNumberingAfterBreak="0">
    <w:nsid w:val="69CC084B"/>
    <w:multiLevelType w:val="hybridMultilevel"/>
    <w:tmpl w:val="37A06B9E"/>
    <w:lvl w:ilvl="0" w:tplc="8AE2A5C0">
      <w:numFmt w:val="bullet"/>
      <w:lvlText w:val="-"/>
      <w:lvlJc w:val="left"/>
      <w:pPr>
        <w:tabs>
          <w:tab w:val="num" w:pos="927"/>
        </w:tabs>
        <w:ind w:left="927" w:hanging="360"/>
      </w:pPr>
      <w:rPr>
        <w:rFonts w:ascii="Times New Roman" w:eastAsia="Arial Unicode MS" w:hAnsi="Times New Roman" w:cs="Times New Roman"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1" w15:restartNumberingAfterBreak="0">
    <w:nsid w:val="6D536096"/>
    <w:multiLevelType w:val="hybridMultilevel"/>
    <w:tmpl w:val="452AE10E"/>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D7207FE"/>
    <w:multiLevelType w:val="hybridMultilevel"/>
    <w:tmpl w:val="9C9C74D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4" w15:restartNumberingAfterBreak="0">
    <w:nsid w:val="758C575E"/>
    <w:multiLevelType w:val="hybridMultilevel"/>
    <w:tmpl w:val="10DC37E8"/>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F1539A"/>
    <w:multiLevelType w:val="hybridMultilevel"/>
    <w:tmpl w:val="0254A5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D74E96"/>
    <w:multiLevelType w:val="hybridMultilevel"/>
    <w:tmpl w:val="471EAE9C"/>
    <w:lvl w:ilvl="0" w:tplc="276EF2F4">
      <w:start w:val="1"/>
      <w:numFmt w:val="bullet"/>
      <w:lvlText w:val=""/>
      <w:lvlJc w:val="left"/>
      <w:pPr>
        <w:tabs>
          <w:tab w:val="num" w:pos="862"/>
        </w:tabs>
        <w:ind w:left="862" w:hanging="360"/>
      </w:pPr>
      <w:rPr>
        <w:rFonts w:ascii="Symbol" w:hAnsi="Symbol" w:hint="default"/>
        <w:lang w:val="en-GB"/>
      </w:rPr>
    </w:lvl>
    <w:lvl w:ilvl="1" w:tplc="040C0003" w:tentative="1">
      <w:start w:val="1"/>
      <w:numFmt w:val="bullet"/>
      <w:lvlText w:val="o"/>
      <w:lvlJc w:val="left"/>
      <w:pPr>
        <w:tabs>
          <w:tab w:val="num" w:pos="1582"/>
        </w:tabs>
        <w:ind w:left="1582" w:hanging="360"/>
      </w:pPr>
      <w:rPr>
        <w:rFonts w:ascii="Courier New" w:hAnsi="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38"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984FFE"/>
    <w:multiLevelType w:val="hybridMultilevel"/>
    <w:tmpl w:val="FCFE6A96"/>
    <w:lvl w:ilvl="0" w:tplc="9FE0E8EA">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4"/>
  </w:num>
  <w:num w:numId="2">
    <w:abstractNumId w:val="18"/>
  </w:num>
  <w:num w:numId="3">
    <w:abstractNumId w:val="29"/>
  </w:num>
  <w:num w:numId="4">
    <w:abstractNumId w:val="8"/>
  </w:num>
  <w:num w:numId="5">
    <w:abstractNumId w:val="24"/>
  </w:num>
  <w:num w:numId="6">
    <w:abstractNumId w:val="7"/>
  </w:num>
  <w:num w:numId="7">
    <w:abstractNumId w:val="37"/>
  </w:num>
  <w:num w:numId="8">
    <w:abstractNumId w:val="20"/>
  </w:num>
  <w:num w:numId="9">
    <w:abstractNumId w:val="27"/>
  </w:num>
  <w:num w:numId="10">
    <w:abstractNumId w:val="16"/>
  </w:num>
  <w:num w:numId="11">
    <w:abstractNumId w:val="15"/>
  </w:num>
  <w:num w:numId="12">
    <w:abstractNumId w:val="30"/>
  </w:num>
  <w:num w:numId="13">
    <w:abstractNumId w:val="32"/>
  </w:num>
  <w:num w:numId="14">
    <w:abstractNumId w:val="31"/>
  </w:num>
  <w:num w:numId="15">
    <w:abstractNumId w:val="21"/>
  </w:num>
  <w:num w:numId="16">
    <w:abstractNumId w:val="10"/>
  </w:num>
  <w:num w:numId="17">
    <w:abstractNumId w:val="2"/>
  </w:num>
  <w:num w:numId="18">
    <w:abstractNumId w:val="17"/>
  </w:num>
  <w:num w:numId="19">
    <w:abstractNumId w:val="23"/>
  </w:num>
  <w:num w:numId="20">
    <w:abstractNumId w:val="0"/>
  </w:num>
  <w:num w:numId="21">
    <w:abstractNumId w:val="22"/>
  </w:num>
  <w:num w:numId="22">
    <w:abstractNumId w:val="1"/>
  </w:num>
  <w:num w:numId="23">
    <w:abstractNumId w:val="34"/>
  </w:num>
  <w:num w:numId="24">
    <w:abstractNumId w:val="19"/>
  </w:num>
  <w:num w:numId="25">
    <w:abstractNumId w:val="4"/>
  </w:num>
  <w:num w:numId="26">
    <w:abstractNumId w:val="3"/>
  </w:num>
  <w:num w:numId="27">
    <w:abstractNumId w:val="9"/>
  </w:num>
  <w:num w:numId="28">
    <w:abstractNumId w:val="33"/>
  </w:num>
  <w:num w:numId="29">
    <w:abstractNumId w:val="11"/>
  </w:num>
  <w:num w:numId="30">
    <w:abstractNumId w:val="38"/>
  </w:num>
  <w:num w:numId="31">
    <w:abstractNumId w:val="26"/>
  </w:num>
  <w:num w:numId="32">
    <w:abstractNumId w:val="35"/>
  </w:num>
  <w:num w:numId="33">
    <w:abstractNumId w:val="5"/>
  </w:num>
  <w:num w:numId="34">
    <w:abstractNumId w:val="28"/>
  </w:num>
  <w:num w:numId="35">
    <w:abstractNumId w:val="39"/>
  </w:num>
  <w:num w:numId="36">
    <w:abstractNumId w:val="6"/>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12"/>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71C0B"/>
    <w:rsid w:val="000031AF"/>
    <w:rsid w:val="00004F27"/>
    <w:rsid w:val="00006CDF"/>
    <w:rsid w:val="00012581"/>
    <w:rsid w:val="000222C9"/>
    <w:rsid w:val="00036B4C"/>
    <w:rsid w:val="00041808"/>
    <w:rsid w:val="00042DB5"/>
    <w:rsid w:val="000578E1"/>
    <w:rsid w:val="000602F6"/>
    <w:rsid w:val="00061F70"/>
    <w:rsid w:val="000709A4"/>
    <w:rsid w:val="00086F45"/>
    <w:rsid w:val="000939A4"/>
    <w:rsid w:val="00097DDB"/>
    <w:rsid w:val="000A702B"/>
    <w:rsid w:val="000B61E6"/>
    <w:rsid w:val="000D478D"/>
    <w:rsid w:val="000E73BD"/>
    <w:rsid w:val="00104A39"/>
    <w:rsid w:val="00107B89"/>
    <w:rsid w:val="00114BEE"/>
    <w:rsid w:val="00120479"/>
    <w:rsid w:val="00120B9C"/>
    <w:rsid w:val="00122BE4"/>
    <w:rsid w:val="0012452B"/>
    <w:rsid w:val="00125125"/>
    <w:rsid w:val="001304E3"/>
    <w:rsid w:val="00157526"/>
    <w:rsid w:val="00157725"/>
    <w:rsid w:val="00166D05"/>
    <w:rsid w:val="001709EC"/>
    <w:rsid w:val="0017426E"/>
    <w:rsid w:val="00183D3B"/>
    <w:rsid w:val="001853F6"/>
    <w:rsid w:val="00193733"/>
    <w:rsid w:val="001B32FC"/>
    <w:rsid w:val="001B413B"/>
    <w:rsid w:val="001B49C6"/>
    <w:rsid w:val="001B6F59"/>
    <w:rsid w:val="001C0B6F"/>
    <w:rsid w:val="001C1322"/>
    <w:rsid w:val="00200B7A"/>
    <w:rsid w:val="0020250D"/>
    <w:rsid w:val="00205922"/>
    <w:rsid w:val="00243332"/>
    <w:rsid w:val="00246087"/>
    <w:rsid w:val="00246C6C"/>
    <w:rsid w:val="00251D4E"/>
    <w:rsid w:val="00253B88"/>
    <w:rsid w:val="0026645F"/>
    <w:rsid w:val="002922A9"/>
    <w:rsid w:val="00292E92"/>
    <w:rsid w:val="00295140"/>
    <w:rsid w:val="002B0BC1"/>
    <w:rsid w:val="002B1A07"/>
    <w:rsid w:val="002B4E54"/>
    <w:rsid w:val="002C30DC"/>
    <w:rsid w:val="002C4518"/>
    <w:rsid w:val="002C486A"/>
    <w:rsid w:val="002C55F6"/>
    <w:rsid w:val="002D6797"/>
    <w:rsid w:val="00305446"/>
    <w:rsid w:val="003068AA"/>
    <w:rsid w:val="00314634"/>
    <w:rsid w:val="00314A6C"/>
    <w:rsid w:val="00317B09"/>
    <w:rsid w:val="0032307B"/>
    <w:rsid w:val="0032396D"/>
    <w:rsid w:val="003270EE"/>
    <w:rsid w:val="00332FC6"/>
    <w:rsid w:val="00337760"/>
    <w:rsid w:val="003377EB"/>
    <w:rsid w:val="00340225"/>
    <w:rsid w:val="0034417A"/>
    <w:rsid w:val="00373496"/>
    <w:rsid w:val="0039059D"/>
    <w:rsid w:val="00393F6C"/>
    <w:rsid w:val="003A0976"/>
    <w:rsid w:val="003A4E12"/>
    <w:rsid w:val="003A624C"/>
    <w:rsid w:val="003A6595"/>
    <w:rsid w:val="003C71B6"/>
    <w:rsid w:val="003F132A"/>
    <w:rsid w:val="003F28AF"/>
    <w:rsid w:val="004004BB"/>
    <w:rsid w:val="0043089A"/>
    <w:rsid w:val="00434C2C"/>
    <w:rsid w:val="00440CD1"/>
    <w:rsid w:val="00461BBE"/>
    <w:rsid w:val="00467ACB"/>
    <w:rsid w:val="00470510"/>
    <w:rsid w:val="00477686"/>
    <w:rsid w:val="00485491"/>
    <w:rsid w:val="00487BD4"/>
    <w:rsid w:val="004931D3"/>
    <w:rsid w:val="00496806"/>
    <w:rsid w:val="004A2A6E"/>
    <w:rsid w:val="004B08DC"/>
    <w:rsid w:val="004B20E2"/>
    <w:rsid w:val="004C2656"/>
    <w:rsid w:val="004E2F55"/>
    <w:rsid w:val="00500DAA"/>
    <w:rsid w:val="005045BD"/>
    <w:rsid w:val="00504FFB"/>
    <w:rsid w:val="00515696"/>
    <w:rsid w:val="005220FF"/>
    <w:rsid w:val="005271C8"/>
    <w:rsid w:val="00547AAD"/>
    <w:rsid w:val="005632A2"/>
    <w:rsid w:val="00566FAF"/>
    <w:rsid w:val="005773BD"/>
    <w:rsid w:val="00585C44"/>
    <w:rsid w:val="005977DA"/>
    <w:rsid w:val="005C35C1"/>
    <w:rsid w:val="005C64D7"/>
    <w:rsid w:val="005D742B"/>
    <w:rsid w:val="005E52D8"/>
    <w:rsid w:val="005E614B"/>
    <w:rsid w:val="005F2170"/>
    <w:rsid w:val="00601E67"/>
    <w:rsid w:val="00605D0E"/>
    <w:rsid w:val="00605FE0"/>
    <w:rsid w:val="00613E39"/>
    <w:rsid w:val="0062225B"/>
    <w:rsid w:val="00632060"/>
    <w:rsid w:val="00633618"/>
    <w:rsid w:val="0065015A"/>
    <w:rsid w:val="0066057F"/>
    <w:rsid w:val="0066238F"/>
    <w:rsid w:val="00662922"/>
    <w:rsid w:val="0067017B"/>
    <w:rsid w:val="0069362F"/>
    <w:rsid w:val="006941B1"/>
    <w:rsid w:val="006A10E4"/>
    <w:rsid w:val="006D7C72"/>
    <w:rsid w:val="007023FC"/>
    <w:rsid w:val="007126B3"/>
    <w:rsid w:val="00713C60"/>
    <w:rsid w:val="00725728"/>
    <w:rsid w:val="00753804"/>
    <w:rsid w:val="00754839"/>
    <w:rsid w:val="0075483E"/>
    <w:rsid w:val="00760C29"/>
    <w:rsid w:val="00773EC7"/>
    <w:rsid w:val="00781DE5"/>
    <w:rsid w:val="007919FA"/>
    <w:rsid w:val="007A2EA5"/>
    <w:rsid w:val="007A7B62"/>
    <w:rsid w:val="007B2BB9"/>
    <w:rsid w:val="007B3C57"/>
    <w:rsid w:val="007B5118"/>
    <w:rsid w:val="007C1F4C"/>
    <w:rsid w:val="007C5028"/>
    <w:rsid w:val="007D0745"/>
    <w:rsid w:val="007D1FF3"/>
    <w:rsid w:val="007D234E"/>
    <w:rsid w:val="007D42DF"/>
    <w:rsid w:val="007F6517"/>
    <w:rsid w:val="00821DC2"/>
    <w:rsid w:val="008301B8"/>
    <w:rsid w:val="00845C8D"/>
    <w:rsid w:val="00847443"/>
    <w:rsid w:val="0084745C"/>
    <w:rsid w:val="00850D01"/>
    <w:rsid w:val="00876A4D"/>
    <w:rsid w:val="008C493E"/>
    <w:rsid w:val="008C75EA"/>
    <w:rsid w:val="008D3557"/>
    <w:rsid w:val="008D6945"/>
    <w:rsid w:val="0091772A"/>
    <w:rsid w:val="00934DA0"/>
    <w:rsid w:val="009373AB"/>
    <w:rsid w:val="009555AB"/>
    <w:rsid w:val="009741BE"/>
    <w:rsid w:val="00986004"/>
    <w:rsid w:val="00994BF8"/>
    <w:rsid w:val="009A00CB"/>
    <w:rsid w:val="009A3684"/>
    <w:rsid w:val="009D241F"/>
    <w:rsid w:val="009D401D"/>
    <w:rsid w:val="009D6679"/>
    <w:rsid w:val="009D693B"/>
    <w:rsid w:val="009F0D29"/>
    <w:rsid w:val="00A06FFE"/>
    <w:rsid w:val="00A0771A"/>
    <w:rsid w:val="00A149C1"/>
    <w:rsid w:val="00A27235"/>
    <w:rsid w:val="00A340D0"/>
    <w:rsid w:val="00A454C9"/>
    <w:rsid w:val="00A470A6"/>
    <w:rsid w:val="00A56A84"/>
    <w:rsid w:val="00A57270"/>
    <w:rsid w:val="00A61456"/>
    <w:rsid w:val="00A71C0B"/>
    <w:rsid w:val="00A80DE6"/>
    <w:rsid w:val="00AA12EA"/>
    <w:rsid w:val="00AB20D3"/>
    <w:rsid w:val="00AB3489"/>
    <w:rsid w:val="00AC2CEB"/>
    <w:rsid w:val="00AC77D1"/>
    <w:rsid w:val="00AD0E7C"/>
    <w:rsid w:val="00AD0EC3"/>
    <w:rsid w:val="00AF2B45"/>
    <w:rsid w:val="00B00927"/>
    <w:rsid w:val="00B06DA1"/>
    <w:rsid w:val="00B20F44"/>
    <w:rsid w:val="00B27D98"/>
    <w:rsid w:val="00B37E03"/>
    <w:rsid w:val="00B42ED6"/>
    <w:rsid w:val="00B43A63"/>
    <w:rsid w:val="00B55CB9"/>
    <w:rsid w:val="00B61FA7"/>
    <w:rsid w:val="00B6788D"/>
    <w:rsid w:val="00B80553"/>
    <w:rsid w:val="00B91989"/>
    <w:rsid w:val="00BA05B8"/>
    <w:rsid w:val="00BB1F0C"/>
    <w:rsid w:val="00BB5CDC"/>
    <w:rsid w:val="00BC1688"/>
    <w:rsid w:val="00BD553D"/>
    <w:rsid w:val="00BF053F"/>
    <w:rsid w:val="00BF697F"/>
    <w:rsid w:val="00C00850"/>
    <w:rsid w:val="00C07A56"/>
    <w:rsid w:val="00C142A1"/>
    <w:rsid w:val="00C24F6A"/>
    <w:rsid w:val="00C30299"/>
    <w:rsid w:val="00C31490"/>
    <w:rsid w:val="00C3599D"/>
    <w:rsid w:val="00C475BF"/>
    <w:rsid w:val="00C51463"/>
    <w:rsid w:val="00C62489"/>
    <w:rsid w:val="00C63B07"/>
    <w:rsid w:val="00C91231"/>
    <w:rsid w:val="00CA10D9"/>
    <w:rsid w:val="00CA2FB2"/>
    <w:rsid w:val="00CB1B48"/>
    <w:rsid w:val="00CB718E"/>
    <w:rsid w:val="00CC24AA"/>
    <w:rsid w:val="00CD5617"/>
    <w:rsid w:val="00CE4AC6"/>
    <w:rsid w:val="00CE7ABB"/>
    <w:rsid w:val="00CF02A3"/>
    <w:rsid w:val="00CF2390"/>
    <w:rsid w:val="00CF25B9"/>
    <w:rsid w:val="00CF3A65"/>
    <w:rsid w:val="00D320D9"/>
    <w:rsid w:val="00D41B5C"/>
    <w:rsid w:val="00D442DC"/>
    <w:rsid w:val="00D4629D"/>
    <w:rsid w:val="00D53774"/>
    <w:rsid w:val="00D777D0"/>
    <w:rsid w:val="00D8151E"/>
    <w:rsid w:val="00D835C1"/>
    <w:rsid w:val="00D87483"/>
    <w:rsid w:val="00DB569C"/>
    <w:rsid w:val="00DC462B"/>
    <w:rsid w:val="00DC56CF"/>
    <w:rsid w:val="00DD1D98"/>
    <w:rsid w:val="00DE07E7"/>
    <w:rsid w:val="00DF0CA7"/>
    <w:rsid w:val="00DF748A"/>
    <w:rsid w:val="00E02553"/>
    <w:rsid w:val="00E05B97"/>
    <w:rsid w:val="00E2066C"/>
    <w:rsid w:val="00E21B5F"/>
    <w:rsid w:val="00E35C4A"/>
    <w:rsid w:val="00E41D8F"/>
    <w:rsid w:val="00E54C1B"/>
    <w:rsid w:val="00E56C5E"/>
    <w:rsid w:val="00E7508B"/>
    <w:rsid w:val="00E75E62"/>
    <w:rsid w:val="00E7706B"/>
    <w:rsid w:val="00E847A7"/>
    <w:rsid w:val="00E91253"/>
    <w:rsid w:val="00E96CB8"/>
    <w:rsid w:val="00E9752B"/>
    <w:rsid w:val="00ED6DF3"/>
    <w:rsid w:val="00EF6482"/>
    <w:rsid w:val="00EF7C16"/>
    <w:rsid w:val="00F1443A"/>
    <w:rsid w:val="00F32277"/>
    <w:rsid w:val="00F45A9A"/>
    <w:rsid w:val="00F6663E"/>
    <w:rsid w:val="00F67B0E"/>
    <w:rsid w:val="00F726E4"/>
    <w:rsid w:val="00F859B6"/>
    <w:rsid w:val="00F86DAD"/>
    <w:rsid w:val="00F87F47"/>
    <w:rsid w:val="00F96FF0"/>
    <w:rsid w:val="00FA1F46"/>
    <w:rsid w:val="00FA524B"/>
    <w:rsid w:val="00FB72E3"/>
    <w:rsid w:val="00FC3ED8"/>
    <w:rsid w:val="00FD03A3"/>
    <w:rsid w:val="00FF1F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8D81D87"/>
  <w15:chartTrackingRefBased/>
  <w15:docId w15:val="{C859A7D3-D023-4952-B178-3D868E95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paragraph" w:styleId="Titre1">
    <w:name w:val="heading 1"/>
    <w:basedOn w:val="Normal"/>
    <w:next w:val="Normal"/>
    <w:qFormat/>
    <w:pPr>
      <w:keepNext/>
      <w:spacing w:before="240"/>
      <w:jc w:val="center"/>
      <w:outlineLvl w:val="0"/>
    </w:pPr>
    <w:rPr>
      <w:b/>
      <w:sz w:val="24"/>
      <w:lang w:val="fr-BE"/>
    </w:rPr>
  </w:style>
  <w:style w:type="paragraph" w:styleId="Titre2">
    <w:name w:val="heading 2"/>
    <w:basedOn w:val="Normal"/>
    <w:next w:val="Normal"/>
    <w:qFormat/>
    <w:pPr>
      <w:keepNext/>
      <w:tabs>
        <w:tab w:val="left" w:pos="426"/>
      </w:tabs>
      <w:outlineLvl w:val="1"/>
    </w:pPr>
    <w:rPr>
      <w:sz w:val="24"/>
      <w:lang w:val="fr-BE"/>
    </w:rPr>
  </w:style>
  <w:style w:type="paragraph" w:styleId="Titre3">
    <w:name w:val="heading 3"/>
    <w:basedOn w:val="Normal"/>
    <w:next w:val="Normal"/>
    <w:qFormat/>
    <w:pPr>
      <w:keepNext/>
      <w:outlineLvl w:val="2"/>
    </w:pPr>
    <w:rPr>
      <w:sz w:val="24"/>
      <w:u w:val="single"/>
    </w:rPr>
  </w:style>
  <w:style w:type="paragraph" w:styleId="Titre4">
    <w:name w:val="heading 4"/>
    <w:basedOn w:val="Normal"/>
    <w:next w:val="Normal"/>
    <w:qFormat/>
    <w:pPr>
      <w:keepNext/>
      <w:spacing w:before="120" w:after="120"/>
      <w:jc w:val="both"/>
      <w:outlineLvl w:val="3"/>
    </w:pPr>
    <w:rPr>
      <w:b/>
      <w:sz w:val="22"/>
      <w:szCs w:val="22"/>
    </w:rPr>
  </w:style>
  <w:style w:type="paragraph" w:styleId="Titre5">
    <w:name w:val="heading 5"/>
    <w:basedOn w:val="Normal"/>
    <w:next w:val="Normal"/>
    <w:qFormat/>
    <w:pPr>
      <w:keepNext/>
      <w:framePr w:hSpace="141" w:wrap="around" w:vAnchor="text" w:hAnchor="margin" w:xAlign="center" w:y="744"/>
      <w:overflowPunct w:val="0"/>
      <w:autoSpaceDE w:val="0"/>
      <w:autoSpaceDN w:val="0"/>
      <w:adjustRightInd w:val="0"/>
      <w:jc w:val="center"/>
      <w:textAlignment w:val="baseline"/>
      <w:outlineLvl w:val="4"/>
    </w:pPr>
    <w:rPr>
      <w:b/>
      <w:bCs/>
      <w:spacing w:val="24"/>
      <w:u w:val="single"/>
      <w:lang w:eastAsia="fr-FR"/>
    </w:rPr>
  </w:style>
  <w:style w:type="paragraph" w:styleId="Titre6">
    <w:name w:val="heading 6"/>
    <w:basedOn w:val="Normal"/>
    <w:next w:val="Normal"/>
    <w:qFormat/>
    <w:pPr>
      <w:keepNext/>
      <w:framePr w:hSpace="141" w:wrap="around" w:vAnchor="text" w:hAnchor="margin" w:xAlign="center" w:y="744"/>
      <w:overflowPunct w:val="0"/>
      <w:autoSpaceDE w:val="0"/>
      <w:autoSpaceDN w:val="0"/>
      <w:adjustRightInd w:val="0"/>
      <w:textAlignment w:val="baseline"/>
      <w:outlineLvl w:val="5"/>
    </w:pPr>
    <w:rPr>
      <w:b/>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8"/>
      <w:lang w:val="fr-BE"/>
    </w:rPr>
  </w:style>
  <w:style w:type="paragraph" w:styleId="Sous-titre">
    <w:name w:val="Subtitle"/>
    <w:basedOn w:val="Normal"/>
    <w:link w:val="Sous-titreCar"/>
    <w:qFormat/>
    <w:pPr>
      <w:jc w:val="center"/>
    </w:pPr>
    <w:rPr>
      <w:b/>
      <w:sz w:val="28"/>
      <w:lang w:val="fr-BE"/>
    </w:rPr>
  </w:style>
  <w:style w:type="paragraph" w:styleId="Retraitcorpsdetexte">
    <w:name w:val="Body Text Indent"/>
    <w:basedOn w:val="Normal"/>
    <w:semiHidden/>
    <w:pPr>
      <w:tabs>
        <w:tab w:val="left" w:pos="567"/>
      </w:tabs>
      <w:spacing w:after="120"/>
      <w:ind w:left="567" w:hanging="567"/>
      <w:jc w:val="both"/>
    </w:pPr>
    <w:rPr>
      <w:sz w:val="24"/>
    </w:rPr>
  </w:style>
  <w:style w:type="paragraph" w:styleId="Corpsdetexte">
    <w:name w:val="Body Text"/>
    <w:basedOn w:val="Normal"/>
    <w:semiHidden/>
    <w:rPr>
      <w:sz w:val="24"/>
    </w:rPr>
  </w:style>
  <w:style w:type="paragraph" w:styleId="Retraitcorpsdetexte2">
    <w:name w:val="Body Text Indent 2"/>
    <w:basedOn w:val="Normal"/>
    <w:semiHidden/>
    <w:pPr>
      <w:tabs>
        <w:tab w:val="num" w:pos="567"/>
        <w:tab w:val="num" w:pos="2160"/>
      </w:tabs>
      <w:spacing w:after="240"/>
      <w:ind w:left="567" w:hanging="567"/>
      <w:jc w:val="both"/>
    </w:pPr>
    <w:rPr>
      <w:sz w:val="24"/>
      <w:u w:val="single"/>
    </w:rPr>
  </w:style>
  <w:style w:type="paragraph" w:styleId="Retraitcorpsdetexte3">
    <w:name w:val="Body Text Indent 3"/>
    <w:basedOn w:val="Normal"/>
    <w:semiHidden/>
    <w:pPr>
      <w:tabs>
        <w:tab w:val="left" w:pos="1276"/>
      </w:tabs>
      <w:spacing w:after="120"/>
      <w:ind w:left="1276" w:hanging="425"/>
      <w:jc w:val="both"/>
    </w:pPr>
    <w:rPr>
      <w:sz w:val="24"/>
    </w:rPr>
  </w:style>
  <w:style w:type="paragraph" w:styleId="Corpsdetexte2">
    <w:name w:val="Body Text 2"/>
    <w:basedOn w:val="Normal"/>
    <w:semiHidden/>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uiPriority w:val="99"/>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emiHidden/>
  </w:style>
  <w:style w:type="paragraph" w:styleId="Corpsdetexte3">
    <w:name w:val="Body Text 3"/>
    <w:basedOn w:val="Normal"/>
    <w:semiHidden/>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semiHidden/>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Accentuation">
    <w:name w:val="Emphasis"/>
    <w:qFormat/>
    <w:rPr>
      <w:i/>
    </w:rPr>
  </w:style>
  <w:style w:type="character" w:styleId="lev">
    <w:name w:val="Strong"/>
    <w:qFormat/>
    <w:rPr>
      <w:b/>
    </w:rPr>
  </w:style>
  <w:style w:type="character" w:customStyle="1" w:styleId="tw4winMark">
    <w:name w:val="tw4winMark"/>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sz w:val="24"/>
      <w:lang w:val="en-US" w:eastAsia="en-US"/>
    </w:rPr>
  </w:style>
  <w:style w:type="character" w:styleId="Lienhypertextesuivivisit">
    <w:name w:val="FollowedHyperlink"/>
    <w:semiHidden/>
    <w:rPr>
      <w:color w:val="606420"/>
      <w:u w:val="single"/>
    </w:rPr>
  </w:style>
  <w:style w:type="paragraph" w:customStyle="1" w:styleId="Char2">
    <w:name w:val="Char2"/>
    <w:basedOn w:val="Normal"/>
    <w:pPr>
      <w:spacing w:after="160" w:line="240" w:lineRule="exact"/>
    </w:pPr>
    <w:rPr>
      <w:rFonts w:ascii="Tahoma" w:hAnsi="Tahoma"/>
      <w:lang w:val="en-US" w:eastAsia="en-US"/>
    </w:rPr>
  </w:style>
  <w:style w:type="paragraph" w:styleId="Notedebasdepage">
    <w:name w:val="footnote text"/>
    <w:basedOn w:val="Normal"/>
    <w:semiHidden/>
  </w:style>
  <w:style w:type="character" w:styleId="Appelnotedebasdep">
    <w:name w:val="footnote reference"/>
    <w:semiHidden/>
    <w:rPr>
      <w:vertAlign w:val="superscript"/>
    </w:rPr>
  </w:style>
  <w:style w:type="paragraph" w:customStyle="1" w:styleId="Textedebulles1">
    <w:name w:val="Texte de bulles1"/>
    <w:basedOn w:val="Normal"/>
    <w:semiHidden/>
    <w:rPr>
      <w:rFonts w:ascii="Tahoma" w:hAnsi="Tahoma" w:cs="Tahoma"/>
      <w:sz w:val="16"/>
      <w:szCs w:val="16"/>
    </w:rPr>
  </w:style>
  <w:style w:type="paragraph" w:customStyle="1" w:styleId="Text2">
    <w:name w:val="Text 2"/>
    <w:basedOn w:val="Normal"/>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pPr>
      <w:spacing w:after="120"/>
      <w:jc w:val="both"/>
    </w:pPr>
    <w:rPr>
      <w:sz w:val="22"/>
    </w:rPr>
  </w:style>
  <w:style w:type="character" w:customStyle="1" w:styleId="Style11ptJustifiedAfter12ptChar">
    <w:name w:val="Style 11 pt Justified After:  12 pt Char"/>
    <w:rPr>
      <w:sz w:val="22"/>
      <w:lang w:val="en-GB" w:eastAsia="en-GB" w:bidi="ar-SA"/>
    </w:rPr>
  </w:style>
  <w:style w:type="paragraph" w:customStyle="1" w:styleId="StyleStyleLeftBoxSinglesolidlineAuto05ptLinewidthCh2">
    <w:name w:val="Style Style Left Box: (Single solid line Auto  05 pt Line width) Ch...2"/>
    <w:basedOn w:val="Normal"/>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rPr>
      <w:sz w:val="22"/>
      <w:szCs w:val="22"/>
      <w:lang w:val="en-GB" w:eastAsia="en-GB" w:bidi="ar-SA"/>
    </w:rPr>
  </w:style>
  <w:style w:type="character" w:customStyle="1" w:styleId="Style11pt">
    <w:name w:val="Style 11 pt"/>
    <w:rPr>
      <w:sz w:val="22"/>
    </w:rPr>
  </w:style>
  <w:style w:type="character" w:customStyle="1" w:styleId="BodyText2Char">
    <w:name w:val="Body Text 2 Char"/>
    <w:rPr>
      <w:sz w:val="24"/>
    </w:rPr>
  </w:style>
  <w:style w:type="paragraph" w:styleId="Textedebulles">
    <w:name w:val="Balloon Text"/>
    <w:basedOn w:val="Normal"/>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lang w:val="en-GB" w:eastAsia="en-GB"/>
    </w:rPr>
  </w:style>
  <w:style w:type="paragraph" w:styleId="Normalcentr">
    <w:name w:val="Block Text"/>
    <w:basedOn w:val="Normal"/>
    <w:semiHidden/>
    <w:pPr>
      <w:autoSpaceDE w:val="0"/>
      <w:autoSpaceDN w:val="0"/>
      <w:adjustRightInd w:val="0"/>
      <w:spacing w:line="370" w:lineRule="exact"/>
      <w:ind w:left="142" w:right="-426"/>
    </w:pPr>
    <w:rPr>
      <w:rFonts w:ascii="Arial" w:eastAsia="Times" w:hAnsi="Arial" w:cs="Arial"/>
      <w:lang w:val="fr-FR" w:eastAsia="zh-CN"/>
    </w:rPr>
  </w:style>
  <w:style w:type="character" w:styleId="Marquedecommentaire">
    <w:name w:val="annotation reference"/>
    <w:rPr>
      <w:sz w:val="16"/>
      <w:szCs w:val="16"/>
    </w:rPr>
  </w:style>
  <w:style w:type="paragraph" w:styleId="Commentaire">
    <w:name w:val="annotation text"/>
    <w:basedOn w:val="Normal"/>
    <w:link w:val="CommentaireCar"/>
    <w:pPr>
      <w:spacing w:after="120"/>
    </w:pPr>
    <w:rPr>
      <w:lang w:val="en-US" w:eastAsia="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z w:val="24"/>
      <w:szCs w:val="24"/>
      <w:lang w:val="fr-FR" w:eastAsia="fr-FR"/>
    </w:rPr>
  </w:style>
  <w:style w:type="character" w:customStyle="1" w:styleId="Corpsdetexte2Car">
    <w:name w:val="Corps de texte 2 Car"/>
    <w:semiHidden/>
    <w:rPr>
      <w:sz w:val="24"/>
      <w:lang w:val="en-GB" w:eastAsia="en-GB"/>
    </w:rPr>
  </w:style>
  <w:style w:type="character" w:customStyle="1" w:styleId="En-tteCar">
    <w:name w:val="En-tête Car"/>
    <w:link w:val="En-tte"/>
    <w:uiPriority w:val="99"/>
    <w:rsid w:val="00E02553"/>
    <w:rPr>
      <w:lang w:val="en-GB" w:eastAsia="en-GB"/>
    </w:rPr>
  </w:style>
  <w:style w:type="paragraph" w:customStyle="1" w:styleId="SectionTitle">
    <w:name w:val="SectionTitle"/>
    <w:basedOn w:val="Normal"/>
    <w:next w:val="Titre1"/>
    <w:rsid w:val="00E02553"/>
    <w:pPr>
      <w:keepNext/>
      <w:spacing w:after="480"/>
      <w:jc w:val="center"/>
    </w:pPr>
    <w:rPr>
      <w:b/>
      <w:smallCaps/>
      <w:sz w:val="28"/>
    </w:rPr>
  </w:style>
  <w:style w:type="paragraph" w:styleId="Paragraphedeliste">
    <w:name w:val="List Paragraph"/>
    <w:basedOn w:val="Normal"/>
    <w:uiPriority w:val="34"/>
    <w:qFormat/>
    <w:rsid w:val="002C4518"/>
    <w:pPr>
      <w:ind w:left="720"/>
      <w:contextualSpacing/>
    </w:pPr>
  </w:style>
  <w:style w:type="paragraph" w:styleId="Objetducommentaire">
    <w:name w:val="annotation subject"/>
    <w:basedOn w:val="Commentaire"/>
    <w:next w:val="Commentaire"/>
    <w:link w:val="ObjetducommentaireCar"/>
    <w:uiPriority w:val="99"/>
    <w:semiHidden/>
    <w:unhideWhenUsed/>
    <w:rsid w:val="00515696"/>
    <w:pPr>
      <w:spacing w:after="0"/>
    </w:pPr>
    <w:rPr>
      <w:b/>
      <w:bCs/>
      <w:lang w:val="en-GB" w:eastAsia="en-GB"/>
    </w:rPr>
  </w:style>
  <w:style w:type="character" w:customStyle="1" w:styleId="CommentaireCar">
    <w:name w:val="Commentaire Car"/>
    <w:basedOn w:val="Policepardfaut"/>
    <w:link w:val="Commentaire"/>
    <w:rsid w:val="00515696"/>
    <w:rPr>
      <w:lang w:val="en-US" w:eastAsia="en-US"/>
    </w:rPr>
  </w:style>
  <w:style w:type="character" w:customStyle="1" w:styleId="ObjetducommentaireCar">
    <w:name w:val="Objet du commentaire Car"/>
    <w:basedOn w:val="CommentaireCar"/>
    <w:link w:val="Objetducommentaire"/>
    <w:uiPriority w:val="99"/>
    <w:semiHidden/>
    <w:rsid w:val="00515696"/>
    <w:rPr>
      <w:b/>
      <w:bCs/>
      <w:lang w:val="en-GB" w:eastAsia="en-GB"/>
    </w:rPr>
  </w:style>
  <w:style w:type="character" w:customStyle="1" w:styleId="PieddepageCar">
    <w:name w:val="Pied de page Car"/>
    <w:basedOn w:val="Policepardfaut"/>
    <w:link w:val="Pieddepage"/>
    <w:rsid w:val="00986004"/>
    <w:rPr>
      <w:lang w:val="en-GB" w:eastAsia="en-GB"/>
    </w:rPr>
  </w:style>
  <w:style w:type="paragraph" w:customStyle="1" w:styleId="ZCom">
    <w:name w:val="Z_Com"/>
    <w:basedOn w:val="Normal"/>
    <w:next w:val="Normal"/>
    <w:rsid w:val="000709A4"/>
    <w:pPr>
      <w:widowControl w:val="0"/>
      <w:ind w:right="85"/>
      <w:jc w:val="both"/>
    </w:pPr>
    <w:rPr>
      <w:rFonts w:ascii="Arial" w:hAnsi="Arial"/>
      <w:snapToGrid w:val="0"/>
      <w:sz w:val="24"/>
      <w:lang w:val="fr-FR" w:eastAsia="en-US"/>
    </w:rPr>
  </w:style>
  <w:style w:type="character" w:customStyle="1" w:styleId="Sous-titreCar">
    <w:name w:val="Sous-titre Car"/>
    <w:basedOn w:val="Policepardfaut"/>
    <w:link w:val="Sous-titre"/>
    <w:rsid w:val="000709A4"/>
    <w:rPr>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04569">
      <w:bodyDiv w:val="1"/>
      <w:marLeft w:val="0"/>
      <w:marRight w:val="0"/>
      <w:marTop w:val="0"/>
      <w:marBottom w:val="0"/>
      <w:divBdr>
        <w:top w:val="none" w:sz="0" w:space="0" w:color="auto"/>
        <w:left w:val="none" w:sz="0" w:space="0" w:color="auto"/>
        <w:bottom w:val="none" w:sz="0" w:space="0" w:color="auto"/>
        <w:right w:val="none" w:sz="0" w:space="0" w:color="auto"/>
      </w:divBdr>
    </w:div>
    <w:div w:id="71784218">
      <w:bodyDiv w:val="1"/>
      <w:marLeft w:val="0"/>
      <w:marRight w:val="0"/>
      <w:marTop w:val="0"/>
      <w:marBottom w:val="0"/>
      <w:divBdr>
        <w:top w:val="none" w:sz="0" w:space="0" w:color="auto"/>
        <w:left w:val="none" w:sz="0" w:space="0" w:color="auto"/>
        <w:bottom w:val="none" w:sz="0" w:space="0" w:color="auto"/>
        <w:right w:val="none" w:sz="0" w:space="0" w:color="auto"/>
      </w:divBdr>
    </w:div>
    <w:div w:id="136454421">
      <w:bodyDiv w:val="1"/>
      <w:marLeft w:val="0"/>
      <w:marRight w:val="0"/>
      <w:marTop w:val="0"/>
      <w:marBottom w:val="0"/>
      <w:divBdr>
        <w:top w:val="none" w:sz="0" w:space="0" w:color="auto"/>
        <w:left w:val="none" w:sz="0" w:space="0" w:color="auto"/>
        <w:bottom w:val="none" w:sz="0" w:space="0" w:color="auto"/>
        <w:right w:val="none" w:sz="0" w:space="0" w:color="auto"/>
      </w:divBdr>
    </w:div>
    <w:div w:id="161895060">
      <w:bodyDiv w:val="1"/>
      <w:marLeft w:val="0"/>
      <w:marRight w:val="0"/>
      <w:marTop w:val="0"/>
      <w:marBottom w:val="0"/>
      <w:divBdr>
        <w:top w:val="none" w:sz="0" w:space="0" w:color="auto"/>
        <w:left w:val="none" w:sz="0" w:space="0" w:color="auto"/>
        <w:bottom w:val="none" w:sz="0" w:space="0" w:color="auto"/>
        <w:right w:val="none" w:sz="0" w:space="0" w:color="auto"/>
      </w:divBdr>
    </w:div>
    <w:div w:id="585459957">
      <w:bodyDiv w:val="1"/>
      <w:marLeft w:val="0"/>
      <w:marRight w:val="0"/>
      <w:marTop w:val="0"/>
      <w:marBottom w:val="0"/>
      <w:divBdr>
        <w:top w:val="none" w:sz="0" w:space="0" w:color="auto"/>
        <w:left w:val="none" w:sz="0" w:space="0" w:color="auto"/>
        <w:bottom w:val="none" w:sz="0" w:space="0" w:color="auto"/>
        <w:right w:val="none" w:sz="0" w:space="0" w:color="auto"/>
      </w:divBdr>
    </w:div>
    <w:div w:id="593393306">
      <w:bodyDiv w:val="1"/>
      <w:marLeft w:val="0"/>
      <w:marRight w:val="0"/>
      <w:marTop w:val="0"/>
      <w:marBottom w:val="0"/>
      <w:divBdr>
        <w:top w:val="none" w:sz="0" w:space="0" w:color="auto"/>
        <w:left w:val="none" w:sz="0" w:space="0" w:color="auto"/>
        <w:bottom w:val="none" w:sz="0" w:space="0" w:color="auto"/>
        <w:right w:val="none" w:sz="0" w:space="0" w:color="auto"/>
      </w:divBdr>
    </w:div>
    <w:div w:id="1055199846">
      <w:bodyDiv w:val="1"/>
      <w:marLeft w:val="0"/>
      <w:marRight w:val="0"/>
      <w:marTop w:val="0"/>
      <w:marBottom w:val="0"/>
      <w:divBdr>
        <w:top w:val="none" w:sz="0" w:space="0" w:color="auto"/>
        <w:left w:val="none" w:sz="0" w:space="0" w:color="auto"/>
        <w:bottom w:val="none" w:sz="0" w:space="0" w:color="auto"/>
        <w:right w:val="none" w:sz="0" w:space="0" w:color="auto"/>
      </w:divBdr>
    </w:div>
    <w:div w:id="1127358329">
      <w:bodyDiv w:val="1"/>
      <w:marLeft w:val="0"/>
      <w:marRight w:val="0"/>
      <w:marTop w:val="0"/>
      <w:marBottom w:val="0"/>
      <w:divBdr>
        <w:top w:val="none" w:sz="0" w:space="0" w:color="auto"/>
        <w:left w:val="none" w:sz="0" w:space="0" w:color="auto"/>
        <w:bottom w:val="none" w:sz="0" w:space="0" w:color="auto"/>
        <w:right w:val="none" w:sz="0" w:space="0" w:color="auto"/>
      </w:divBdr>
    </w:div>
    <w:div w:id="1192456816">
      <w:bodyDiv w:val="1"/>
      <w:marLeft w:val="0"/>
      <w:marRight w:val="0"/>
      <w:marTop w:val="0"/>
      <w:marBottom w:val="0"/>
      <w:divBdr>
        <w:top w:val="none" w:sz="0" w:space="0" w:color="auto"/>
        <w:left w:val="none" w:sz="0" w:space="0" w:color="auto"/>
        <w:bottom w:val="none" w:sz="0" w:space="0" w:color="auto"/>
        <w:right w:val="none" w:sz="0" w:space="0" w:color="auto"/>
      </w:divBdr>
    </w:div>
    <w:div w:id="1199707494">
      <w:bodyDiv w:val="1"/>
      <w:marLeft w:val="0"/>
      <w:marRight w:val="0"/>
      <w:marTop w:val="0"/>
      <w:marBottom w:val="0"/>
      <w:divBdr>
        <w:top w:val="none" w:sz="0" w:space="0" w:color="auto"/>
        <w:left w:val="none" w:sz="0" w:space="0" w:color="auto"/>
        <w:bottom w:val="none" w:sz="0" w:space="0" w:color="auto"/>
        <w:right w:val="none" w:sz="0" w:space="0" w:color="auto"/>
      </w:divBdr>
    </w:div>
    <w:div w:id="1378774539">
      <w:bodyDiv w:val="1"/>
      <w:marLeft w:val="0"/>
      <w:marRight w:val="0"/>
      <w:marTop w:val="0"/>
      <w:marBottom w:val="0"/>
      <w:divBdr>
        <w:top w:val="none" w:sz="0" w:space="0" w:color="auto"/>
        <w:left w:val="none" w:sz="0" w:space="0" w:color="auto"/>
        <w:bottom w:val="none" w:sz="0" w:space="0" w:color="auto"/>
        <w:right w:val="none" w:sz="0" w:space="0" w:color="auto"/>
      </w:divBdr>
    </w:div>
    <w:div w:id="1724668570">
      <w:bodyDiv w:val="1"/>
      <w:marLeft w:val="0"/>
      <w:marRight w:val="0"/>
      <w:marTop w:val="0"/>
      <w:marBottom w:val="0"/>
      <w:divBdr>
        <w:top w:val="none" w:sz="0" w:space="0" w:color="auto"/>
        <w:left w:val="none" w:sz="0" w:space="0" w:color="auto"/>
        <w:bottom w:val="none" w:sz="0" w:space="0" w:color="auto"/>
        <w:right w:val="none" w:sz="0" w:space="0" w:color="auto"/>
      </w:divBdr>
    </w:div>
    <w:div w:id="20555445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paris@juradm.f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paris@juradm.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rmatique.libertes@expertisefranc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erenice.guerin@expertisefrance.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F7368-D90F-4429-8A48-76D7B91F2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2159</Words>
  <Characters>12160</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INSTRUCTIONS TO TENDERERS</vt:lpstr>
    </vt:vector>
  </TitlesOfParts>
  <Company>European Commission</Company>
  <LinksUpToDate>false</LinksUpToDate>
  <CharactersWithSpaces>14291</CharactersWithSpaces>
  <SharedDoc>false</SharedDoc>
  <HLinks>
    <vt:vector size="144" baseType="variant">
      <vt:variant>
        <vt:i4>1572917</vt:i4>
      </vt:variant>
      <vt:variant>
        <vt:i4>69</vt:i4>
      </vt:variant>
      <vt:variant>
        <vt:i4>0</vt:i4>
      </vt:variant>
      <vt:variant>
        <vt:i4>5</vt:i4>
      </vt:variant>
      <vt:variant>
        <vt:lpwstr>mailto:greffe.ta-paris@juradm.fr</vt:lpwstr>
      </vt:variant>
      <vt:variant>
        <vt:lpwstr/>
      </vt:variant>
      <vt:variant>
        <vt:i4>1572917</vt:i4>
      </vt:variant>
      <vt:variant>
        <vt:i4>66</vt:i4>
      </vt:variant>
      <vt:variant>
        <vt:i4>0</vt:i4>
      </vt:variant>
      <vt:variant>
        <vt:i4>5</vt:i4>
      </vt:variant>
      <vt:variant>
        <vt:lpwstr>mailto:greffe.ta-paris@juradm.fr</vt:lpwstr>
      </vt:variant>
      <vt:variant>
        <vt:lpwstr/>
      </vt:variant>
      <vt:variant>
        <vt:i4>6881329</vt:i4>
      </vt:variant>
      <vt:variant>
        <vt:i4>63</vt:i4>
      </vt:variant>
      <vt:variant>
        <vt:i4>0</vt:i4>
      </vt:variant>
      <vt:variant>
        <vt:i4>5</vt:i4>
      </vt:variant>
      <vt:variant>
        <vt:lpwstr>http://www.marches-publics.gouv.fr/</vt:lpwstr>
      </vt:variant>
      <vt:variant>
        <vt:lpwstr/>
      </vt:variant>
      <vt:variant>
        <vt:i4>6881329</vt:i4>
      </vt:variant>
      <vt:variant>
        <vt:i4>60</vt:i4>
      </vt:variant>
      <vt:variant>
        <vt:i4>0</vt:i4>
      </vt:variant>
      <vt:variant>
        <vt:i4>5</vt:i4>
      </vt:variant>
      <vt:variant>
        <vt:lpwstr>http://www.marches-publics.gouv.fr/</vt:lpwstr>
      </vt:variant>
      <vt:variant>
        <vt:lpwstr/>
      </vt:variant>
      <vt:variant>
        <vt:i4>6881329</vt:i4>
      </vt:variant>
      <vt:variant>
        <vt:i4>57</vt:i4>
      </vt:variant>
      <vt:variant>
        <vt:i4>0</vt:i4>
      </vt:variant>
      <vt:variant>
        <vt:i4>5</vt:i4>
      </vt:variant>
      <vt:variant>
        <vt:lpwstr>http://www.marches-publics.gouv.fr/</vt:lpwstr>
      </vt:variant>
      <vt:variant>
        <vt:lpwstr/>
      </vt:variant>
      <vt:variant>
        <vt:i4>4259941</vt:i4>
      </vt:variant>
      <vt:variant>
        <vt:i4>54</vt:i4>
      </vt:variant>
      <vt:variant>
        <vt:i4>0</vt:i4>
      </vt:variant>
      <vt:variant>
        <vt:i4>5</vt:i4>
      </vt:variant>
      <vt:variant>
        <vt:lpwstr>http://www.legifrance.gouv.fr/affichCodeArticle.do;jsessionid=DFC2C587E3A387EB9A6AF3E1886BEF5F.tpdjo03v_1?cidTexte=LEGITEXT000006072050&amp;idArticle=LEGIARTI000006904851&amp;dateTexte=&amp;categorieLien=cid</vt:lpwstr>
      </vt:variant>
      <vt:variant>
        <vt:lpwstr/>
      </vt:variant>
      <vt:variant>
        <vt:i4>4587620</vt:i4>
      </vt:variant>
      <vt:variant>
        <vt:i4>51</vt:i4>
      </vt:variant>
      <vt:variant>
        <vt:i4>0</vt:i4>
      </vt:variant>
      <vt:variant>
        <vt:i4>5</vt:i4>
      </vt:variant>
      <vt:variant>
        <vt:lpwstr>http://www.legifrance.gouv.fr/affichCodeArticle.do;jsessionid=DFC2C587E3A387EB9A6AF3E1886BEF5F.tpdjo03v_1?cidTexte=LEGITEXT000006072050&amp;idArticle=LEGIARTI000006904846&amp;dateTexte=&amp;categorieLien=cid</vt:lpwstr>
      </vt:variant>
      <vt:variant>
        <vt:lpwstr/>
      </vt:variant>
      <vt:variant>
        <vt:i4>4784227</vt:i4>
      </vt:variant>
      <vt:variant>
        <vt:i4>48</vt:i4>
      </vt:variant>
      <vt:variant>
        <vt:i4>0</vt:i4>
      </vt:variant>
      <vt:variant>
        <vt:i4>5</vt:i4>
      </vt:variant>
      <vt:variant>
        <vt:lpwstr>http://www.legifrance.gouv.fr/affichCodeArticle.do;jsessionid=DFC2C587E3A387EB9A6AF3E1886BEF5F.tpdjo03v_1?cidTexte=LEGITEXT000006072050&amp;idArticle=LEGIARTI000006904839&amp;dateTexte=&amp;categorieLien=cid</vt:lpwstr>
      </vt:variant>
      <vt:variant>
        <vt:lpwstr/>
      </vt:variant>
      <vt:variant>
        <vt:i4>4522081</vt:i4>
      </vt:variant>
      <vt:variant>
        <vt:i4>45</vt:i4>
      </vt:variant>
      <vt:variant>
        <vt:i4>0</vt:i4>
      </vt:variant>
      <vt:variant>
        <vt:i4>5</vt:i4>
      </vt:variant>
      <vt:variant>
        <vt:lpwstr>http://www.legifrance.gouv.fr/affichCodeArticle.do;jsessionid=DFC2C587E3A387EB9A6AF3E1886BEF5F.tpdjo03v_1?cidTexte=LEGITEXT000006072050&amp;idArticle=LEGIARTI000006904815&amp;dateTexte=&amp;categorieLien=cid</vt:lpwstr>
      </vt:variant>
      <vt:variant>
        <vt:lpwstr/>
      </vt:variant>
      <vt:variant>
        <vt:i4>4784231</vt:i4>
      </vt:variant>
      <vt:variant>
        <vt:i4>42</vt:i4>
      </vt:variant>
      <vt:variant>
        <vt:i4>0</vt:i4>
      </vt:variant>
      <vt:variant>
        <vt:i4>5</vt:i4>
      </vt:variant>
      <vt:variant>
        <vt:lpwstr>http://www.legifrance.gouv.fr/affichCodeArticle.do;jsessionid=DFC2C587E3A387EB9A6AF3E1886BEF5F.tpdjo03v_1?cidTexte=LEGITEXT000006069577&amp;idArticle=LEGIARTI000006312980&amp;dateTexte=&amp;categorieLien=cid</vt:lpwstr>
      </vt:variant>
      <vt:variant>
        <vt:lpwstr/>
      </vt:variant>
      <vt:variant>
        <vt:i4>5111915</vt:i4>
      </vt:variant>
      <vt:variant>
        <vt:i4>39</vt:i4>
      </vt:variant>
      <vt:variant>
        <vt:i4>0</vt:i4>
      </vt:variant>
      <vt:variant>
        <vt:i4>5</vt:i4>
      </vt:variant>
      <vt:variant>
        <vt:lpwstr>http://www.legifrance.gouv.fr/affichCodeArticle.do;jsessionid=DFC2C587E3A387EB9A6AF3E1886BEF5F.tpdjo03v_1?cidTexte=LEGITEXT000006070719&amp;idArticle=LEGIARTI000006418849&amp;dateTexte=&amp;categorieLien=cid</vt:lpwstr>
      </vt:variant>
      <vt:variant>
        <vt:lpwstr/>
      </vt:variant>
      <vt:variant>
        <vt:i4>4522091</vt:i4>
      </vt:variant>
      <vt:variant>
        <vt:i4>36</vt:i4>
      </vt:variant>
      <vt:variant>
        <vt:i4>0</vt:i4>
      </vt:variant>
      <vt:variant>
        <vt:i4>5</vt:i4>
      </vt:variant>
      <vt:variant>
        <vt:lpwstr>http://www.legifrance.gouv.fr/affichCodeArticle.do;jsessionid=DFC2C587E3A387EB9A6AF3E1886BEF5F.tpdjo03v_1?cidTexte=LEGITEXT000006070719&amp;idArticle=LEGIARTI000006418842&amp;dateTexte=&amp;categorieLien=cid</vt:lpwstr>
      </vt:variant>
      <vt:variant>
        <vt:lpwstr/>
      </vt:variant>
      <vt:variant>
        <vt:i4>4849770</vt:i4>
      </vt:variant>
      <vt:variant>
        <vt:i4>33</vt:i4>
      </vt:variant>
      <vt:variant>
        <vt:i4>0</vt:i4>
      </vt:variant>
      <vt:variant>
        <vt:i4>5</vt:i4>
      </vt:variant>
      <vt:variant>
        <vt:lpwstr>http://www.legifrance.gouv.fr/affichCodeArticle.do;jsessionid=DFC2C587E3A387EB9A6AF3E1886BEF5F.tpdjo03v_1?cidTexte=LEGITEXT000006070719&amp;idArticle=LEGIARTI000006418752&amp;dateTexte=&amp;categorieLien=cid</vt:lpwstr>
      </vt:variant>
      <vt:variant>
        <vt:lpwstr/>
      </vt:variant>
      <vt:variant>
        <vt:i4>5111917</vt:i4>
      </vt:variant>
      <vt:variant>
        <vt:i4>30</vt:i4>
      </vt:variant>
      <vt:variant>
        <vt:i4>0</vt:i4>
      </vt:variant>
      <vt:variant>
        <vt:i4>5</vt:i4>
      </vt:variant>
      <vt:variant>
        <vt:lpwstr>http://www.legifrance.gouv.fr/affichCodeArticle.do;jsessionid=DFC2C587E3A387EB9A6AF3E1886BEF5F.tpdjo03v_1?cidTexte=LEGITEXT000006070719&amp;idArticle=LEGIARTI000006418726&amp;dateTexte=&amp;categorieLien=cid</vt:lpwstr>
      </vt:variant>
      <vt:variant>
        <vt:lpwstr/>
      </vt:variant>
      <vt:variant>
        <vt:i4>5046381</vt:i4>
      </vt:variant>
      <vt:variant>
        <vt:i4>27</vt:i4>
      </vt:variant>
      <vt:variant>
        <vt:i4>0</vt:i4>
      </vt:variant>
      <vt:variant>
        <vt:i4>5</vt:i4>
      </vt:variant>
      <vt:variant>
        <vt:lpwstr>http://www.legifrance.gouv.fr/affichCodeArticle.do;jsessionid=DFC2C587E3A387EB9A6AF3E1886BEF5F.tpdjo03v_1?cidTexte=LEGITEXT000006070719&amp;idArticle=LEGIARTI000006418624&amp;dateTexte=&amp;categorieLien=cid</vt:lpwstr>
      </vt:variant>
      <vt:variant>
        <vt:lpwstr/>
      </vt:variant>
      <vt:variant>
        <vt:i4>5046380</vt:i4>
      </vt:variant>
      <vt:variant>
        <vt:i4>24</vt:i4>
      </vt:variant>
      <vt:variant>
        <vt:i4>0</vt:i4>
      </vt:variant>
      <vt:variant>
        <vt:i4>5</vt:i4>
      </vt:variant>
      <vt:variant>
        <vt:lpwstr>http://www.legifrance.gouv.fr/affichCodeArticle.do;jsessionid=DFC2C587E3A387EB9A6AF3E1886BEF5F.tpdjo03v_1?cidTexte=LEGITEXT000006070719&amp;idArticle=LEGIARTI000006418537&amp;dateTexte=&amp;categorieLien=cid</vt:lpwstr>
      </vt:variant>
      <vt:variant>
        <vt:lpwstr/>
      </vt:variant>
      <vt:variant>
        <vt:i4>5177453</vt:i4>
      </vt:variant>
      <vt:variant>
        <vt:i4>21</vt:i4>
      </vt:variant>
      <vt:variant>
        <vt:i4>0</vt:i4>
      </vt:variant>
      <vt:variant>
        <vt:i4>5</vt:i4>
      </vt:variant>
      <vt:variant>
        <vt:lpwstr>http://www.legifrance.gouv.fr/affichCodeArticle.do;jsessionid=DFC2C587E3A387EB9A6AF3E1886BEF5F.tpdjo03v_1?cidTexte=LEGITEXT000006070719&amp;idArticle=LEGIARTI000006418424&amp;dateTexte=&amp;categorieLien=cid</vt:lpwstr>
      </vt:variant>
      <vt:variant>
        <vt:lpwstr/>
      </vt:variant>
      <vt:variant>
        <vt:i4>4915311</vt:i4>
      </vt:variant>
      <vt:variant>
        <vt:i4>18</vt:i4>
      </vt:variant>
      <vt:variant>
        <vt:i4>0</vt:i4>
      </vt:variant>
      <vt:variant>
        <vt:i4>5</vt:i4>
      </vt:variant>
      <vt:variant>
        <vt:lpwstr>http://www.legifrance.gouv.fr/affichCodeArticle.do;jsessionid=DFC2C587E3A387EB9A6AF3E1886BEF5F.tpdjo03v_1?cidTexte=LEGITEXT000006070719&amp;idArticle=LEGIARTI000006418400&amp;dateTexte=&amp;categorieLien=cid</vt:lpwstr>
      </vt:variant>
      <vt:variant>
        <vt:lpwstr/>
      </vt:variant>
      <vt:variant>
        <vt:i4>4980844</vt:i4>
      </vt:variant>
      <vt:variant>
        <vt:i4>15</vt:i4>
      </vt:variant>
      <vt:variant>
        <vt:i4>0</vt:i4>
      </vt:variant>
      <vt:variant>
        <vt:i4>5</vt:i4>
      </vt:variant>
      <vt:variant>
        <vt:lpwstr>http://www.legifrance.gouv.fr/affichCodeArticle.do;jsessionid=DFC2C587E3A387EB9A6AF3E1886BEF5F.tpdjo03v_1?cidTexte=LEGITEXT000006070719&amp;idArticle=LEGIARTI000006418330&amp;dateTexte=&amp;categorieLien=cid</vt:lpwstr>
      </vt:variant>
      <vt:variant>
        <vt:lpwstr/>
      </vt:variant>
      <vt:variant>
        <vt:i4>5177454</vt:i4>
      </vt:variant>
      <vt:variant>
        <vt:i4>12</vt:i4>
      </vt:variant>
      <vt:variant>
        <vt:i4>0</vt:i4>
      </vt:variant>
      <vt:variant>
        <vt:i4>5</vt:i4>
      </vt:variant>
      <vt:variant>
        <vt:lpwstr>http://www.legifrance.gouv.fr/affichCodeArticle.do;jsessionid=DFC2C587E3A387EB9A6AF3E1886BEF5F.tpdjo03v_1?cidTexte=LEGITEXT000006070719&amp;idArticle=LEGIARTI000006418212&amp;dateTexte=&amp;categorieLien=cid</vt:lpwstr>
      </vt:variant>
      <vt:variant>
        <vt:lpwstr/>
      </vt:variant>
      <vt:variant>
        <vt:i4>5177446</vt:i4>
      </vt:variant>
      <vt:variant>
        <vt:i4>9</vt:i4>
      </vt:variant>
      <vt:variant>
        <vt:i4>0</vt:i4>
      </vt:variant>
      <vt:variant>
        <vt:i4>5</vt:i4>
      </vt:variant>
      <vt:variant>
        <vt:lpwstr>http://www.legifrance.gouv.fr/affichCodeArticle.do;jsessionid=DFC2C587E3A387EB9A6AF3E1886BEF5F.tpdjo03v_1?cidTexte=LEGITEXT000006070719&amp;idArticle=LEGIARTI000006418191&amp;dateTexte=&amp;categorieLien=cid</vt:lpwstr>
      </vt:variant>
      <vt:variant>
        <vt:lpwstr/>
      </vt:variant>
      <vt:variant>
        <vt:i4>4325476</vt:i4>
      </vt:variant>
      <vt:variant>
        <vt:i4>6</vt:i4>
      </vt:variant>
      <vt:variant>
        <vt:i4>0</vt:i4>
      </vt:variant>
      <vt:variant>
        <vt:i4>5</vt:i4>
      </vt:variant>
      <vt:variant>
        <vt:lpwstr>http://www.legifrance.gouv.fr/affichCodeArticle.do;jsessionid=DFC2C587E3A387EB9A6AF3E1886BEF5F.tpdjo03v_1?cidTexte=LEGITEXT000006070719&amp;idArticle=LEGIARTI000006417944&amp;dateTexte=&amp;categorieLien=cid</vt:lpwstr>
      </vt:variant>
      <vt:variant>
        <vt:lpwstr/>
      </vt:variant>
      <vt:variant>
        <vt:i4>5046370</vt:i4>
      </vt:variant>
      <vt:variant>
        <vt:i4>3</vt:i4>
      </vt:variant>
      <vt:variant>
        <vt:i4>0</vt:i4>
      </vt:variant>
      <vt:variant>
        <vt:i4>5</vt:i4>
      </vt:variant>
      <vt:variant>
        <vt:lpwstr>http://www.legifrance.gouv.fr/affichCodeArticle.do;jsessionid=DFC2C587E3A387EB9A6AF3E1886BEF5F.tpdjo03v_1?cidTexte=LEGITEXT000006070719&amp;idArticle=LEGIARTI000006417725&amp;dateTexte=&amp;categorieLien=cid</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Bérénice GUERIN</cp:lastModifiedBy>
  <cp:revision>3</cp:revision>
  <cp:lastPrinted>2014-07-02T15:01:00Z</cp:lastPrinted>
  <dcterms:created xsi:type="dcterms:W3CDTF">2026-02-18T15:10:00Z</dcterms:created>
  <dcterms:modified xsi:type="dcterms:W3CDTF">2026-02-18T15:13:00Z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